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工学院机械工程学科</w:t>
      </w:r>
    </w:p>
    <w:p>
      <w:pPr>
        <w:spacing w:line="360" w:lineRule="auto"/>
        <w:jc w:val="center"/>
        <w:rPr>
          <w:rFonts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在读硕士研究生</w:t>
      </w:r>
      <w:bookmarkStart w:id="0" w:name="_Hlk216423515"/>
      <w:r>
        <w:rPr>
          <w:rFonts w:hint="eastAsia" w:hAnsi="宋体"/>
          <w:b/>
          <w:color w:val="000000"/>
          <w:sz w:val="32"/>
          <w:szCs w:val="32"/>
        </w:rPr>
        <w:t>硕博连读</w:t>
      </w:r>
      <w:bookmarkEnd w:id="0"/>
      <w:r>
        <w:rPr>
          <w:rFonts w:hint="eastAsia" w:hAnsi="宋体"/>
          <w:b/>
          <w:color w:val="000000"/>
          <w:sz w:val="32"/>
          <w:szCs w:val="32"/>
        </w:rPr>
        <w:t>选拔办法</w:t>
      </w:r>
    </w:p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（202</w:t>
      </w:r>
      <w:r>
        <w:rPr>
          <w:rFonts w:hAnsi="宋体"/>
          <w:b/>
          <w:color w:val="000000"/>
          <w:sz w:val="32"/>
          <w:szCs w:val="32"/>
        </w:rPr>
        <w:t>6</w:t>
      </w:r>
      <w:r>
        <w:rPr>
          <w:rFonts w:hint="eastAsia" w:hAnsi="宋体"/>
          <w:b/>
          <w:color w:val="000000"/>
          <w:sz w:val="32"/>
          <w:szCs w:val="32"/>
        </w:rPr>
        <w:t>年试行）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为了改革博士研究生招收方式，充分发挥导师招生自主权，同时保障人才选拔过程的公开、公平与公正，全面提高博士研究生招生质量，在《工学院202</w:t>
      </w:r>
      <w:r>
        <w:rPr>
          <w:rFonts w:hAnsi="宋体"/>
          <w:color w:val="000000"/>
          <w:sz w:val="24"/>
          <w:szCs w:val="24"/>
        </w:rPr>
        <w:t>6</w:t>
      </w:r>
      <w:r>
        <w:rPr>
          <w:rFonts w:hint="eastAsia" w:hAnsi="宋体"/>
          <w:color w:val="000000"/>
          <w:sz w:val="24"/>
          <w:szCs w:val="24"/>
        </w:rPr>
        <w:t>年博士研究生招生工作管理办法》基础上制定本考核细则。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一、学科考核组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成立由学科负责人任组长，博士生导师、教授为成员的学科考核组，负责本学科博士研究生硕博连读制招生考核。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二、学科考核内容及方式</w:t>
      </w:r>
    </w:p>
    <w:p>
      <w:pPr>
        <w:autoSpaceDE w:val="0"/>
        <w:autoSpaceDN w:val="0"/>
        <w:adjustRightInd w:val="0"/>
        <w:spacing w:line="360" w:lineRule="auto"/>
        <w:ind w:firstLine="484" w:firstLineChars="202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由学科考核组和导师对进入考核阶段的考生进行专业综合能力考核，内容包括外语水平、专业基础知识、科研创新能力和</w:t>
      </w:r>
      <w:r>
        <w:rPr>
          <w:color w:val="000000"/>
          <w:sz w:val="24"/>
          <w:szCs w:val="24"/>
        </w:rPr>
        <w:t>个人</w:t>
      </w:r>
      <w:r>
        <w:rPr>
          <w:rFonts w:hint="eastAsia"/>
          <w:color w:val="000000"/>
          <w:sz w:val="24"/>
          <w:szCs w:val="24"/>
        </w:rPr>
        <w:t>综合素质四个部分，主要考察申请人的综合素质、科研潜质等。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bookmarkStart w:id="1" w:name="OLE_LINK2"/>
      <w:r>
        <w:rPr>
          <w:rFonts w:hint="eastAsia"/>
          <w:color w:val="000000"/>
          <w:sz w:val="24"/>
          <w:szCs w:val="24"/>
        </w:rPr>
        <w:t>考核环节成绩满分</w:t>
      </w:r>
      <w:r>
        <w:rPr>
          <w:color w:val="000000"/>
          <w:sz w:val="24"/>
          <w:szCs w:val="24"/>
        </w:rPr>
        <w:t>350</w:t>
      </w:r>
      <w:r>
        <w:rPr>
          <w:rFonts w:hint="eastAsia"/>
          <w:color w:val="000000"/>
          <w:sz w:val="24"/>
          <w:szCs w:val="24"/>
        </w:rPr>
        <w:t>分，由专业知识（满分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分）、科研创新能力（满分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分）和个人综合素质（满分</w:t>
      </w:r>
      <w:r>
        <w:rPr>
          <w:color w:val="000000"/>
          <w:sz w:val="24"/>
          <w:szCs w:val="24"/>
        </w:rPr>
        <w:t>150</w:t>
      </w:r>
      <w:r>
        <w:rPr>
          <w:rFonts w:hint="eastAsia"/>
          <w:color w:val="000000"/>
          <w:sz w:val="24"/>
          <w:szCs w:val="24"/>
        </w:rPr>
        <w:t>分）三部分组成。</w:t>
      </w:r>
    </w:p>
    <w:bookmarkEnd w:id="1"/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</w:t>
      </w:r>
      <w:r>
        <w:rPr>
          <w:rFonts w:hint="eastAsia"/>
          <w:b/>
          <w:bCs/>
          <w:color w:val="000000"/>
          <w:sz w:val="24"/>
          <w:szCs w:val="24"/>
        </w:rPr>
        <w:t>专业基础</w:t>
      </w:r>
      <w:r>
        <w:rPr>
          <w:rFonts w:hint="eastAsia" w:hAnsi="宋体"/>
          <w:b/>
          <w:bCs/>
          <w:color w:val="000000"/>
          <w:sz w:val="24"/>
          <w:szCs w:val="24"/>
        </w:rPr>
        <w:t>知识（满分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掌握机械工程学科基础理论、研究方法以及专业知识的情况、以及运用新方法解决科学和工程问题的能力。内容可为数学以及与机械工程研究相关的基础理论、方法和专业知识，由学科统一组织笔试。闭卷，考试时间</w:t>
      </w:r>
      <w:r>
        <w:rPr>
          <w:rFonts w:hint="eastAsia"/>
          <w:color w:val="000000"/>
          <w:sz w:val="24"/>
          <w:szCs w:val="24"/>
        </w:rPr>
        <w:t>90分钟</w:t>
      </w:r>
      <w:r>
        <w:rPr>
          <w:rFonts w:hint="eastAsia" w:hAnsi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rFonts w:hint="eastAsia" w:hAnsi="宋体"/>
          <w:b/>
          <w:bCs/>
          <w:color w:val="000000"/>
          <w:sz w:val="24"/>
          <w:szCs w:val="24"/>
        </w:rPr>
        <w:t>科技创新能力（满分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对机械工程学科发展动态和专业知识掌握程度，以及灵活运用所学专业理论和知识进行创新科研工作的能力。根据申请人研究方向，撰写研究计划（按国家自然科学基金申请书格式撰写，字数不少于5000字，具体包括研究目的意义、国内外研究进展、研究内容、研究方案、创新点等，并列出必要的参考文献），由学科统一组织考核。</w:t>
      </w:r>
      <w:bookmarkStart w:id="3" w:name="_GoBack"/>
      <w:bookmarkEnd w:id="3"/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 </w:t>
      </w:r>
      <w:r>
        <w:rPr>
          <w:rFonts w:hint="eastAsia" w:hAnsi="宋体"/>
          <w:b/>
          <w:bCs/>
          <w:color w:val="000000"/>
          <w:sz w:val="24"/>
          <w:szCs w:val="24"/>
        </w:rPr>
        <w:t>综合素质（满分</w:t>
      </w:r>
      <w:r>
        <w:rPr>
          <w:b/>
          <w:bCs/>
          <w:color w:val="000000"/>
          <w:sz w:val="24"/>
          <w:szCs w:val="24"/>
        </w:rPr>
        <w:t>1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5</w:t>
      </w:r>
      <w:r>
        <w:rPr>
          <w:b/>
          <w:bCs/>
          <w:color w:val="000000"/>
          <w:sz w:val="24"/>
          <w:szCs w:val="24"/>
        </w:rPr>
        <w:t>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采用面试形式，考核组成员分别打分，计平均分。每位申请人面试时间不少于</w:t>
      </w:r>
      <w:r>
        <w:rPr>
          <w:color w:val="000000"/>
          <w:sz w:val="24"/>
          <w:szCs w:val="24"/>
        </w:rPr>
        <w:t>30</w:t>
      </w:r>
      <w:r>
        <w:rPr>
          <w:rFonts w:hint="eastAsia" w:hAnsi="宋体"/>
          <w:color w:val="000000"/>
          <w:sz w:val="24"/>
          <w:szCs w:val="24"/>
        </w:rPr>
        <w:t>分钟，其中申请者介绍情况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分钟（采用</w:t>
      </w:r>
      <w:r>
        <w:rPr>
          <w:color w:val="000000"/>
          <w:sz w:val="24"/>
          <w:szCs w:val="24"/>
        </w:rPr>
        <w:t>PPT</w:t>
      </w:r>
      <w:r>
        <w:rPr>
          <w:rFonts w:hint="eastAsia" w:hAnsi="宋体"/>
          <w:color w:val="000000"/>
          <w:sz w:val="24"/>
          <w:szCs w:val="24"/>
        </w:rPr>
        <w:t>形式），内</w:t>
      </w:r>
      <w:r>
        <w:rPr>
          <w:rFonts w:hint="eastAsia" w:hAnsi="宋体"/>
          <w:color w:val="000000"/>
          <w:sz w:val="24"/>
          <w:szCs w:val="24"/>
          <w:highlight w:val="none"/>
        </w:rPr>
        <w:t>容包括</w:t>
      </w:r>
      <w:r>
        <w:rPr>
          <w:rFonts w:hint="eastAsia" w:hAnsi="宋体" w:cs="宋体"/>
          <w:color w:val="000000"/>
          <w:sz w:val="24"/>
          <w:szCs w:val="24"/>
          <w:highlight w:val="none"/>
        </w:rPr>
        <w:t>听力口语、</w:t>
      </w:r>
      <w:r>
        <w:rPr>
          <w:rFonts w:hint="eastAsia" w:hAnsi="宋体"/>
          <w:color w:val="000000"/>
          <w:sz w:val="24"/>
          <w:szCs w:val="24"/>
          <w:highlight w:val="none"/>
        </w:rPr>
        <w:t>个人简历</w:t>
      </w:r>
      <w:r>
        <w:rPr>
          <w:color w:val="000000"/>
          <w:sz w:val="24"/>
          <w:szCs w:val="24"/>
          <w:highlight w:val="none"/>
        </w:rPr>
        <w:t>(</w:t>
      </w:r>
      <w:r>
        <w:rPr>
          <w:rFonts w:hint="eastAsia" w:hAnsi="宋体"/>
          <w:color w:val="000000"/>
          <w:sz w:val="24"/>
          <w:szCs w:val="24"/>
          <w:highlight w:val="none"/>
        </w:rPr>
        <w:t>学习和工作经历</w:t>
      </w:r>
      <w:r>
        <w:rPr>
          <w:color w:val="000000"/>
          <w:sz w:val="24"/>
          <w:szCs w:val="24"/>
          <w:highlight w:val="none"/>
        </w:rPr>
        <w:t>)</w:t>
      </w:r>
      <w:r>
        <w:rPr>
          <w:rFonts w:hint="eastAsia" w:hAnsi="宋体"/>
          <w:color w:val="000000"/>
          <w:sz w:val="24"/>
          <w:szCs w:val="24"/>
          <w:highlight w:val="none"/>
        </w:rPr>
        <w:t>、硕士学习成绩、硕士论文、参加科学研究情况及其主要成果、博士期间科研思路、综合开放性考核结果汇报等。其中</w:t>
      </w:r>
      <w:r>
        <w:rPr>
          <w:rFonts w:hint="eastAsia" w:hAnsi="宋体" w:cs="宋体"/>
          <w:color w:val="000000"/>
          <w:sz w:val="24"/>
          <w:szCs w:val="24"/>
          <w:highlight w:val="none"/>
        </w:rPr>
        <w:t>听力口语满分为5</w:t>
      </w:r>
      <w:r>
        <w:rPr>
          <w:rFonts w:hAnsi="宋体" w:cs="宋体"/>
          <w:color w:val="000000"/>
          <w:sz w:val="24"/>
          <w:szCs w:val="24"/>
          <w:highlight w:val="none"/>
        </w:rPr>
        <w:t>0</w:t>
      </w:r>
      <w:r>
        <w:rPr>
          <w:rFonts w:hint="eastAsia" w:hAnsi="宋体" w:cs="宋体"/>
          <w:color w:val="000000"/>
          <w:sz w:val="24"/>
          <w:szCs w:val="24"/>
          <w:highlight w:val="none"/>
        </w:rPr>
        <w:t>分，重点考核考生与机械工程学科相关专业的英语阅读和运用能力。</w:t>
      </w:r>
      <w:r>
        <w:rPr>
          <w:rFonts w:hint="eastAsia" w:hAnsi="宋体"/>
          <w:color w:val="000000"/>
          <w:sz w:val="24"/>
          <w:szCs w:val="24"/>
          <w:highlight w:val="none"/>
        </w:rPr>
        <w:t>综合面试时间</w:t>
      </w:r>
      <w:r>
        <w:rPr>
          <w:color w:val="000000"/>
          <w:sz w:val="24"/>
          <w:szCs w:val="24"/>
          <w:highlight w:val="none"/>
        </w:rPr>
        <w:t>15</w:t>
      </w:r>
      <w:r>
        <w:rPr>
          <w:rFonts w:hint="eastAsia" w:hAnsi="宋体"/>
          <w:color w:val="000000"/>
          <w:sz w:val="24"/>
          <w:szCs w:val="24"/>
          <w:highlight w:val="none"/>
        </w:rPr>
        <w:t>分钟以上</w:t>
      </w:r>
      <w:r>
        <w:rPr>
          <w:rFonts w:hint="eastAsia" w:hAnsi="宋体"/>
          <w:color w:val="000000"/>
          <w:sz w:val="24"/>
          <w:szCs w:val="24"/>
        </w:rPr>
        <w:t>，内容包括专业知识运用、实践能力、创新思维能力、科研潜力、外语听说能力等。</w:t>
      </w:r>
    </w:p>
    <w:p>
      <w:pPr>
        <w:spacing w:line="360" w:lineRule="auto"/>
        <w:ind w:left="480"/>
        <w:rPr>
          <w:b/>
          <w:color w:val="000000"/>
          <w:sz w:val="24"/>
        </w:rPr>
      </w:pPr>
      <w:r>
        <w:rPr>
          <w:rFonts w:hint="eastAsia" w:hAnsi="宋体"/>
          <w:b/>
          <w:color w:val="000000"/>
          <w:sz w:val="24"/>
        </w:rPr>
        <w:t>三、其他考核要求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 w:hAnsi="宋体"/>
          <w:color w:val="000000"/>
          <w:sz w:val="24"/>
          <w:szCs w:val="24"/>
        </w:rPr>
        <w:t>、考核为差额考核，差额比例根据进入考核程序申请人情况确定。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2、报考同一导师的考生，按照综合成绩由高到低在导师招生名额内进行录取。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int="eastAsia" w:hAnsi="宋体"/>
          <w:color w:val="000000"/>
          <w:sz w:val="24"/>
          <w:szCs w:val="24"/>
        </w:rPr>
        <w:t>、在报考导师招生名额已满，考生有意向调剂到其他导师时，须取得意向导师同意，在双方自愿的前提下进行。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4</w:t>
      </w:r>
      <w:r>
        <w:rPr>
          <w:rFonts w:hint="eastAsia" w:hAnsi="宋体"/>
          <w:color w:val="000000"/>
          <w:sz w:val="24"/>
          <w:szCs w:val="24"/>
        </w:rPr>
        <w:t>、有以下情况之一者不予录取：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①考核总成绩不及格者（折算成百分制后60分以下）；②总成绩合格但无导师接收者；③思想政治品德考核或政审不合格者；④体检不合格者；⑤提供虚假报考材料和信息者。</w:t>
      </w:r>
    </w:p>
    <w:p>
      <w:pPr>
        <w:spacing w:line="360" w:lineRule="auto"/>
        <w:ind w:left="480"/>
        <w:rPr>
          <w:rFonts w:hAnsi="宋体"/>
          <w:b/>
          <w:color w:val="000000"/>
          <w:sz w:val="24"/>
        </w:rPr>
      </w:pPr>
      <w:r>
        <w:rPr>
          <w:rFonts w:hint="eastAsia" w:hAnsi="宋体"/>
          <w:b/>
          <w:color w:val="000000"/>
          <w:sz w:val="24"/>
        </w:rPr>
        <w:t>四、考核</w:t>
      </w:r>
      <w:r>
        <w:rPr>
          <w:rFonts w:hAnsi="宋体"/>
          <w:b/>
          <w:color w:val="000000"/>
          <w:sz w:val="24"/>
        </w:rPr>
        <w:t>时间地点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1、</w:t>
      </w:r>
      <w:bookmarkStart w:id="2" w:name="OLE_LINK1"/>
      <w:r>
        <w:rPr>
          <w:rFonts w:hint="eastAsia"/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10</w:t>
      </w:r>
      <w:r>
        <w:rPr>
          <w:rFonts w:hint="eastAsia"/>
          <w:color w:val="000000"/>
          <w:sz w:val="24"/>
          <w:szCs w:val="24"/>
        </w:rPr>
        <w:t>日</w:t>
      </w:r>
      <w:bookmarkEnd w:id="2"/>
      <w:r>
        <w:rPr>
          <w:rFonts w:hint="eastAsia"/>
          <w:color w:val="000000"/>
          <w:sz w:val="24"/>
          <w:szCs w:val="24"/>
        </w:rPr>
        <w:t>，上</w:t>
      </w:r>
      <w:r>
        <w:rPr>
          <w:color w:val="000000"/>
          <w:sz w:val="24"/>
          <w:szCs w:val="24"/>
        </w:rPr>
        <w:t>午</w:t>
      </w:r>
      <w:r>
        <w:rPr>
          <w:rFonts w:hint="eastAsia"/>
          <w:color w:val="000000"/>
          <w:sz w:val="24"/>
          <w:szCs w:val="24"/>
        </w:rPr>
        <w:t>9：00</w:t>
      </w:r>
      <w:r>
        <w:rPr>
          <w:color w:val="000000"/>
          <w:sz w:val="24"/>
          <w:szCs w:val="24"/>
        </w:rPr>
        <w:t>-10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0，学</w:t>
      </w:r>
      <w:r>
        <w:rPr>
          <w:color w:val="000000"/>
          <w:sz w:val="24"/>
          <w:szCs w:val="24"/>
        </w:rPr>
        <w:t>研</w:t>
      </w:r>
      <w:r>
        <w:rPr>
          <w:rFonts w:hint="eastAsia"/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>834</w:t>
      </w:r>
      <w:r>
        <w:rPr>
          <w:rFonts w:hint="eastAsia"/>
          <w:color w:val="000000"/>
          <w:sz w:val="24"/>
          <w:szCs w:val="24"/>
        </w:rPr>
        <w:t>，《专业基础知识》闭</w:t>
      </w:r>
      <w:r>
        <w:rPr>
          <w:color w:val="000000"/>
          <w:sz w:val="24"/>
          <w:szCs w:val="24"/>
        </w:rPr>
        <w:t>卷笔试</w:t>
      </w:r>
      <w:r>
        <w:rPr>
          <w:rFonts w:hint="eastAsia"/>
          <w:color w:val="000000"/>
          <w:sz w:val="24"/>
          <w:szCs w:val="24"/>
        </w:rPr>
        <w:t>。上</w:t>
      </w:r>
      <w:r>
        <w:rPr>
          <w:color w:val="000000"/>
          <w:sz w:val="24"/>
          <w:szCs w:val="24"/>
        </w:rPr>
        <w:t>交《</w:t>
      </w:r>
      <w:r>
        <w:rPr>
          <w:rFonts w:hint="eastAsia"/>
          <w:color w:val="000000"/>
          <w:sz w:val="24"/>
          <w:szCs w:val="24"/>
        </w:rPr>
        <w:t>科技创新能力</w:t>
      </w:r>
      <w:r>
        <w:rPr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报告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、202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10</w:t>
      </w:r>
      <w:r>
        <w:rPr>
          <w:rFonts w:hint="eastAsia"/>
          <w:color w:val="000000"/>
          <w:sz w:val="24"/>
          <w:szCs w:val="24"/>
        </w:rPr>
        <w:t>日</w:t>
      </w:r>
      <w:r>
        <w:rPr>
          <w:color w:val="000000"/>
          <w:sz w:val="24"/>
          <w:szCs w:val="24"/>
        </w:rPr>
        <w:t>，下午13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0，</w:t>
      </w:r>
      <w:r>
        <w:rPr>
          <w:color w:val="000000"/>
          <w:sz w:val="24"/>
          <w:szCs w:val="24"/>
        </w:rPr>
        <w:t>学研C834</w:t>
      </w:r>
      <w:r>
        <w:rPr>
          <w:rFonts w:hint="eastAsia"/>
          <w:color w:val="000000"/>
          <w:sz w:val="24"/>
          <w:szCs w:val="24"/>
        </w:rPr>
        <w:t>，综</w:t>
      </w:r>
      <w:r>
        <w:rPr>
          <w:color w:val="000000"/>
          <w:sz w:val="24"/>
          <w:szCs w:val="24"/>
        </w:rPr>
        <w:t>合素质面</w:t>
      </w:r>
      <w:r>
        <w:rPr>
          <w:rFonts w:hint="eastAsia"/>
          <w:color w:val="000000"/>
          <w:sz w:val="24"/>
          <w:szCs w:val="24"/>
        </w:rPr>
        <w:t>试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如有变动将另行通知。</w:t>
      </w:r>
    </w:p>
    <w:p>
      <w:pPr>
        <w:spacing w:line="360" w:lineRule="auto"/>
        <w:ind w:left="480"/>
        <w:rPr>
          <w:rFonts w:hAnsi="宋体"/>
          <w:b/>
          <w:color w:val="000000"/>
          <w:sz w:val="24"/>
        </w:rPr>
      </w:pPr>
      <w:r>
        <w:rPr>
          <w:rFonts w:hAnsi="宋体"/>
          <w:b/>
          <w:color w:val="000000"/>
          <w:sz w:val="24"/>
        </w:rPr>
        <w:t>五、其他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其他未尽事宜以《</w:t>
      </w:r>
      <w:r>
        <w:rPr>
          <w:rFonts w:hint="eastAsia"/>
          <w:color w:val="000000"/>
          <w:sz w:val="24"/>
          <w:szCs w:val="24"/>
        </w:rPr>
        <w:t>北京林业大学202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年博士研究生招生简章</w:t>
      </w:r>
      <w:r>
        <w:rPr>
          <w:color w:val="000000"/>
          <w:sz w:val="24"/>
          <w:szCs w:val="24"/>
        </w:rPr>
        <w:t>》和《</w:t>
      </w:r>
      <w:r>
        <w:rPr>
          <w:rFonts w:hint="eastAsia"/>
          <w:color w:val="000000"/>
          <w:sz w:val="24"/>
          <w:szCs w:val="24"/>
        </w:rPr>
        <w:t>工学院202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年博士研究生招生工作管理办法</w:t>
      </w:r>
      <w:r>
        <w:rPr>
          <w:color w:val="000000"/>
          <w:sz w:val="24"/>
          <w:szCs w:val="24"/>
        </w:rPr>
        <w:t>》为准。</w:t>
      </w:r>
    </w:p>
    <w:p>
      <w:pPr>
        <w:spacing w:line="360" w:lineRule="auto"/>
        <w:ind w:firstLine="480"/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机械工程学科</w:t>
      </w:r>
    </w:p>
    <w:p>
      <w:pPr>
        <w:spacing w:line="360" w:lineRule="auto"/>
        <w:ind w:firstLine="480"/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5</w:t>
      </w:r>
      <w:r>
        <w:rPr>
          <w:rFonts w:hint="eastAsia"/>
          <w:color w:val="000000"/>
          <w:sz w:val="24"/>
          <w:szCs w:val="24"/>
        </w:rPr>
        <w:t>年1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5</w:t>
      </w:r>
      <w:r>
        <w:rPr>
          <w:rFonts w:hint="eastAsia"/>
          <w:color w:val="000000"/>
          <w:sz w:val="24"/>
          <w:szCs w:val="24"/>
        </w:rPr>
        <w:t>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EF49E2"/>
    <w:rsid w:val="00024292"/>
    <w:rsid w:val="00024629"/>
    <w:rsid w:val="00035408"/>
    <w:rsid w:val="0007352E"/>
    <w:rsid w:val="000C4D93"/>
    <w:rsid w:val="000C6CDB"/>
    <w:rsid w:val="000D1E06"/>
    <w:rsid w:val="000F5402"/>
    <w:rsid w:val="000F659A"/>
    <w:rsid w:val="000F76B0"/>
    <w:rsid w:val="001231E9"/>
    <w:rsid w:val="00123D4A"/>
    <w:rsid w:val="001408A8"/>
    <w:rsid w:val="001E49A5"/>
    <w:rsid w:val="00207DCC"/>
    <w:rsid w:val="0024525F"/>
    <w:rsid w:val="002641C4"/>
    <w:rsid w:val="002A66B9"/>
    <w:rsid w:val="002B6FBD"/>
    <w:rsid w:val="002C747A"/>
    <w:rsid w:val="002D7EE5"/>
    <w:rsid w:val="002E6221"/>
    <w:rsid w:val="002F27B2"/>
    <w:rsid w:val="002F3B23"/>
    <w:rsid w:val="0032328C"/>
    <w:rsid w:val="00346EEE"/>
    <w:rsid w:val="0035237D"/>
    <w:rsid w:val="003660D4"/>
    <w:rsid w:val="003B1DB3"/>
    <w:rsid w:val="003D2644"/>
    <w:rsid w:val="003D2FBC"/>
    <w:rsid w:val="003E3888"/>
    <w:rsid w:val="003F0A80"/>
    <w:rsid w:val="003F0ED1"/>
    <w:rsid w:val="003F396A"/>
    <w:rsid w:val="00401B4D"/>
    <w:rsid w:val="00407818"/>
    <w:rsid w:val="004229DD"/>
    <w:rsid w:val="00446EE4"/>
    <w:rsid w:val="004609B2"/>
    <w:rsid w:val="00492216"/>
    <w:rsid w:val="004A1C38"/>
    <w:rsid w:val="004C46DC"/>
    <w:rsid w:val="0050107E"/>
    <w:rsid w:val="005202C6"/>
    <w:rsid w:val="00522FC1"/>
    <w:rsid w:val="00532110"/>
    <w:rsid w:val="00556344"/>
    <w:rsid w:val="00574932"/>
    <w:rsid w:val="005A2053"/>
    <w:rsid w:val="005C61DF"/>
    <w:rsid w:val="006043F8"/>
    <w:rsid w:val="00615191"/>
    <w:rsid w:val="00616559"/>
    <w:rsid w:val="00623D74"/>
    <w:rsid w:val="00624D30"/>
    <w:rsid w:val="00633E45"/>
    <w:rsid w:val="0064493B"/>
    <w:rsid w:val="00672400"/>
    <w:rsid w:val="00685D5D"/>
    <w:rsid w:val="006D69F2"/>
    <w:rsid w:val="006E369F"/>
    <w:rsid w:val="006F27AC"/>
    <w:rsid w:val="006F34E9"/>
    <w:rsid w:val="00733EB7"/>
    <w:rsid w:val="00796279"/>
    <w:rsid w:val="007B7AAE"/>
    <w:rsid w:val="007D5D2C"/>
    <w:rsid w:val="007F2619"/>
    <w:rsid w:val="00811AB9"/>
    <w:rsid w:val="00857CA9"/>
    <w:rsid w:val="00873044"/>
    <w:rsid w:val="008C6EB1"/>
    <w:rsid w:val="008D0A4D"/>
    <w:rsid w:val="008D2C8B"/>
    <w:rsid w:val="00915799"/>
    <w:rsid w:val="00957D8E"/>
    <w:rsid w:val="00981FF3"/>
    <w:rsid w:val="009B3189"/>
    <w:rsid w:val="00A1056D"/>
    <w:rsid w:val="00A13715"/>
    <w:rsid w:val="00A6261E"/>
    <w:rsid w:val="00A669E8"/>
    <w:rsid w:val="00AA5A25"/>
    <w:rsid w:val="00AA7315"/>
    <w:rsid w:val="00AB0ED1"/>
    <w:rsid w:val="00AB21D6"/>
    <w:rsid w:val="00AB3242"/>
    <w:rsid w:val="00AB689B"/>
    <w:rsid w:val="00AB68BD"/>
    <w:rsid w:val="00AD56B9"/>
    <w:rsid w:val="00AE0FDB"/>
    <w:rsid w:val="00AE3679"/>
    <w:rsid w:val="00B10363"/>
    <w:rsid w:val="00B218B9"/>
    <w:rsid w:val="00B27CF4"/>
    <w:rsid w:val="00B70AFE"/>
    <w:rsid w:val="00B767E3"/>
    <w:rsid w:val="00B86877"/>
    <w:rsid w:val="00B868F6"/>
    <w:rsid w:val="00BA16FF"/>
    <w:rsid w:val="00BB28A4"/>
    <w:rsid w:val="00BB4C83"/>
    <w:rsid w:val="00BB5867"/>
    <w:rsid w:val="00BE27DB"/>
    <w:rsid w:val="00BF238D"/>
    <w:rsid w:val="00C17B82"/>
    <w:rsid w:val="00C20B6D"/>
    <w:rsid w:val="00C60A66"/>
    <w:rsid w:val="00C744F0"/>
    <w:rsid w:val="00C846C1"/>
    <w:rsid w:val="00C9332D"/>
    <w:rsid w:val="00CC1C04"/>
    <w:rsid w:val="00CC4F9C"/>
    <w:rsid w:val="00CD0CB6"/>
    <w:rsid w:val="00CD4D22"/>
    <w:rsid w:val="00CE569A"/>
    <w:rsid w:val="00CE6826"/>
    <w:rsid w:val="00D552D6"/>
    <w:rsid w:val="00D71E84"/>
    <w:rsid w:val="00D76A91"/>
    <w:rsid w:val="00DA5717"/>
    <w:rsid w:val="00DD3D41"/>
    <w:rsid w:val="00DF6C99"/>
    <w:rsid w:val="00E54F9B"/>
    <w:rsid w:val="00E6260B"/>
    <w:rsid w:val="00E7060E"/>
    <w:rsid w:val="00E77B68"/>
    <w:rsid w:val="00E92B1B"/>
    <w:rsid w:val="00EC284C"/>
    <w:rsid w:val="00EF49E2"/>
    <w:rsid w:val="00F036C4"/>
    <w:rsid w:val="00F172FE"/>
    <w:rsid w:val="00F24CC3"/>
    <w:rsid w:val="00F2508D"/>
    <w:rsid w:val="00F33798"/>
    <w:rsid w:val="00F75870"/>
    <w:rsid w:val="00F81AC5"/>
    <w:rsid w:val="00FA4AB3"/>
    <w:rsid w:val="00FB623B"/>
    <w:rsid w:val="00FD5161"/>
    <w:rsid w:val="00FE3A8D"/>
    <w:rsid w:val="00FF43F6"/>
    <w:rsid w:val="19A53CAB"/>
    <w:rsid w:val="2E1116B6"/>
    <w:rsid w:val="4B6B7B53"/>
    <w:rsid w:val="5E6335FE"/>
    <w:rsid w:val="6B3E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nhideWhenUsed="0" w:uiPriority="99" w:name="annotation text"/>
    <w:lsdException w:qFormat="1" w:unhideWhenUsed="0" w:uiPriority="99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iPriority w:val="99"/>
    <w:pPr>
      <w:jc w:val="left"/>
    </w:pPr>
  </w:style>
  <w:style w:type="paragraph" w:styleId="3">
    <w:name w:val="Balloon Text"/>
    <w:basedOn w:val="1"/>
    <w:link w:val="14"/>
    <w:semiHidden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iPriority w:val="99"/>
    <w:rPr>
      <w:b/>
      <w:bCs/>
    </w:rPr>
  </w:style>
  <w:style w:type="character" w:styleId="9">
    <w:name w:val="annotation reference"/>
    <w:semiHidden/>
    <w:uiPriority w:val="99"/>
    <w:rPr>
      <w:rFonts w:cs="Times New Roman"/>
      <w:sz w:val="21"/>
      <w:szCs w:val="21"/>
    </w:rPr>
  </w:style>
  <w:style w:type="character" w:customStyle="1" w:styleId="10">
    <w:name w:val="页眉 字符"/>
    <w:link w:val="5"/>
    <w:semiHidden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link w:val="4"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批注文字 字符"/>
    <w:link w:val="2"/>
    <w:semiHidden/>
    <w:uiPriority w:val="99"/>
    <w:rPr>
      <w:rFonts w:ascii="Times New Roman" w:hAnsi="Times New Roman"/>
      <w:szCs w:val="21"/>
    </w:rPr>
  </w:style>
  <w:style w:type="character" w:customStyle="1" w:styleId="13">
    <w:name w:val="批注主题 字符"/>
    <w:link w:val="6"/>
    <w:semiHidden/>
    <w:uiPriority w:val="99"/>
    <w:rPr>
      <w:rFonts w:ascii="Times New Roman" w:hAnsi="Times New Roman"/>
      <w:b/>
      <w:bCs/>
      <w:szCs w:val="21"/>
    </w:rPr>
  </w:style>
  <w:style w:type="character" w:customStyle="1" w:styleId="14">
    <w:name w:val="批注框文本 字符"/>
    <w:link w:val="3"/>
    <w:semiHidden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194</Words>
  <Characters>1110</Characters>
  <Lines>9</Lines>
  <Paragraphs>2</Paragraphs>
  <TotalTime>6</TotalTime>
  <ScaleCrop>false</ScaleCrop>
  <LinksUpToDate>false</LinksUpToDate>
  <CharactersWithSpaces>1302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2025-12-12T01:22:00Z</dcterms:created>
  <dc:creator>lenovo</dc:creator>
  <cp:lastModifiedBy>SWAGGY P</cp:lastModifiedBy>
  <dcterms:modified xsi:type="dcterms:W3CDTF">2026-04-15T06:32:01Z</dcterms:modified>
  <dc:title>生物学院森林生物资源利用学科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B7C49E4C12B54A23B8930632C53AF5F1_12</vt:lpwstr>
  </property>
</Properties>
</file>