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98A6E">
      <w:pPr>
        <w:wordWrap w:val="0"/>
        <w:spacing w:line="560" w:lineRule="exact"/>
        <w:jc w:val="both"/>
        <w:rPr>
          <w:rFonts w:hint="eastAsia" w:ascii="仿宋_GB2312" w:eastAsia="仿宋_GB2312"/>
          <w:sz w:val="32"/>
          <w:lang w:val="en-US" w:eastAsia="zh-CN"/>
        </w:rPr>
      </w:pPr>
      <w:bookmarkStart w:id="0" w:name="_GoBack"/>
      <w:r>
        <w:rPr>
          <w:rFonts w:hint="eastAsia" w:ascii="仿宋_GB2312" w:eastAsia="仿宋_GB2312"/>
          <w:sz w:val="32"/>
          <w:lang w:val="en-US" w:eastAsia="zh-CN"/>
        </w:rPr>
        <w:t>附件2</w:t>
      </w:r>
    </w:p>
    <w:p w14:paraId="24D6AFD3">
      <w:pPr>
        <w:spacing w:before="312" w:beforeLines="100" w:line="700" w:lineRule="exact"/>
        <w:jc w:val="center"/>
        <w:rPr>
          <w:rFonts w:hint="eastAsia" w:ascii="小标宋" w:hAnsi="小标宋" w:eastAsia="小标宋" w:cs="小标宋"/>
          <w:sz w:val="44"/>
          <w:szCs w:val="44"/>
        </w:rPr>
      </w:pPr>
      <w:r>
        <w:rPr>
          <w:rFonts w:hint="eastAsia" w:ascii="小标宋" w:hAnsi="小标宋" w:eastAsia="小标宋" w:cs="小标宋"/>
          <w:sz w:val="44"/>
          <w:szCs w:val="44"/>
        </w:rPr>
        <w:t>北京林业大学学生消防安全承诺书</w:t>
      </w:r>
    </w:p>
    <w:p w14:paraId="12E681FB">
      <w:pPr>
        <w:spacing w:line="560" w:lineRule="exact"/>
        <w:ind w:firstLine="640" w:firstLineChars="200"/>
        <w:rPr>
          <w:rFonts w:hint="eastAsia" w:ascii="仿宋_GB2312" w:hAnsi="仿宋_GB2312" w:eastAsia="仿宋_GB2312" w:cs="仿宋_GB2312"/>
          <w:sz w:val="32"/>
          <w:szCs w:val="32"/>
        </w:rPr>
      </w:pPr>
    </w:p>
    <w:bookmarkEnd w:id="0"/>
    <w:p w14:paraId="5B23F8E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为确保学校消防安全，保障全体学生的人身安全，严防火灾事故发生，共同营造一个安全、舒适的学习环境，我做出如下郑重承诺，依法履行以下职责:</w:t>
      </w:r>
    </w:p>
    <w:p w14:paraId="0E10D285">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一、遵守法律规章制度</w:t>
      </w:r>
    </w:p>
    <w:p w14:paraId="366903EC">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遵守消防法律、法规、规章，遵守学校消防安全管理制度和相关管理要求。</w:t>
      </w:r>
    </w:p>
    <w:p w14:paraId="75C832C6">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学习并牢记消防安全守则，将消防安全知识谨记心中，落实消防安全责任制，做消防安全责任人。</w:t>
      </w:r>
    </w:p>
    <w:p w14:paraId="1C50BF0E">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二、爱护消防器材和设施设备</w:t>
      </w:r>
    </w:p>
    <w:p w14:paraId="60BE4FE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rPr>
        <w:t>自觉爱护消防设施设备，不损坏、挪用或者擅自拆除、停用消防设施、器材（如消火栓、灭火器、烟雾报警器、疏散指示灯、防火门、手动报警按钮等）。</w:t>
      </w:r>
    </w:p>
    <w:p w14:paraId="000D411F">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sz w:val="32"/>
          <w:szCs w:val="32"/>
        </w:rPr>
        <w:t>不将个人物品（如奶茶、水杯、课本、书包、雨伞、太阳伞、食物、钥匙等）放置在灭火器箱上、消火栓内，严禁占用消防器材。</w:t>
      </w:r>
    </w:p>
    <w:p w14:paraId="1787E5B5">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sz w:val="32"/>
          <w:szCs w:val="32"/>
        </w:rPr>
        <w:t>不用灭火器、水桶、木塞、金属楔等物品阻挡常闭式防火门正常关闭，不得拆卸或损坏防火门闭门器、顺序器和门把手等零部件，确保常闭式防火门正常关闭。不用公区和室内灭火器遮挡房门。</w:t>
      </w:r>
    </w:p>
    <w:p w14:paraId="53840102">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三、确保消防通道畅通</w:t>
      </w:r>
    </w:p>
    <w:p w14:paraId="0A27905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不占用、堵塞、封闭疏散通道、安全出口、消防车通道。</w:t>
      </w:r>
    </w:p>
    <w:p w14:paraId="2AD8855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sz w:val="32"/>
          <w:szCs w:val="32"/>
        </w:rPr>
        <w:t>不在疏散通道、安全出口、消防车通道上放置或堆放影响疏散的障碍物（如实验用品、桌椅、垃圾等杂物）。</w:t>
      </w:r>
    </w:p>
    <w:p w14:paraId="4F7F1AA3">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四、掌握灭火和逃生技能</w:t>
      </w:r>
    </w:p>
    <w:p w14:paraId="5A2DD17B">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8</w:t>
      </w:r>
      <w:r>
        <w:rPr>
          <w:rFonts w:ascii="仿宋_GB2312" w:hAnsi="仿宋_GB2312" w:eastAsia="仿宋_GB2312" w:cs="仿宋_GB2312"/>
          <w:b/>
          <w:bCs/>
          <w:sz w:val="32"/>
          <w:szCs w:val="32"/>
        </w:rPr>
        <w:t>.</w:t>
      </w:r>
      <w:r>
        <w:rPr>
          <w:rFonts w:ascii="仿宋_GB2312" w:hAnsi="仿宋_GB2312" w:eastAsia="仿宋_GB2312" w:cs="仿宋_GB2312"/>
          <w:sz w:val="32"/>
          <w:szCs w:val="32"/>
        </w:rPr>
        <w:t>积极参加学校组织的消防安全</w:t>
      </w:r>
      <w:r>
        <w:rPr>
          <w:rFonts w:hint="eastAsia" w:ascii="仿宋_GB2312" w:hAnsi="仿宋_GB2312" w:eastAsia="仿宋_GB2312" w:cs="仿宋_GB2312"/>
          <w:sz w:val="32"/>
          <w:szCs w:val="32"/>
        </w:rPr>
        <w:t>教育培训和灭火及应急</w:t>
      </w:r>
      <w:r>
        <w:rPr>
          <w:rFonts w:ascii="仿宋_GB2312" w:hAnsi="仿宋_GB2312" w:eastAsia="仿宋_GB2312" w:cs="仿宋_GB2312"/>
          <w:sz w:val="32"/>
          <w:szCs w:val="32"/>
        </w:rPr>
        <w:t>演练，掌握基本的灭火和逃生技能。</w:t>
      </w:r>
    </w:p>
    <w:p w14:paraId="2ACA359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9</w:t>
      </w:r>
      <w:r>
        <w:rPr>
          <w:rFonts w:ascii="仿宋_GB2312" w:hAnsi="仿宋_GB2312" w:eastAsia="仿宋_GB2312" w:cs="仿宋_GB2312"/>
          <w:b/>
          <w:bCs/>
          <w:sz w:val="32"/>
          <w:szCs w:val="32"/>
        </w:rPr>
        <w:t>.</w:t>
      </w:r>
      <w:r>
        <w:rPr>
          <w:rFonts w:ascii="仿宋_GB2312" w:hAnsi="仿宋_GB2312" w:eastAsia="仿宋_GB2312" w:cs="仿宋_GB2312"/>
          <w:sz w:val="32"/>
          <w:szCs w:val="32"/>
        </w:rPr>
        <w:t>熟悉宿舍、教学楼、实验区域、食堂等部位的</w:t>
      </w:r>
      <w:r>
        <w:rPr>
          <w:rFonts w:hint="eastAsia" w:ascii="仿宋_GB2312" w:hAnsi="仿宋_GB2312" w:eastAsia="仿宋_GB2312" w:cs="仿宋_GB2312"/>
          <w:sz w:val="32"/>
          <w:szCs w:val="32"/>
        </w:rPr>
        <w:t>安全出口数量、</w:t>
      </w:r>
      <w:r>
        <w:rPr>
          <w:rFonts w:ascii="仿宋_GB2312" w:hAnsi="仿宋_GB2312" w:eastAsia="仿宋_GB2312" w:cs="仿宋_GB2312"/>
          <w:sz w:val="32"/>
          <w:szCs w:val="32"/>
        </w:rPr>
        <w:t>消防设施位置和疏散通道方向。</w:t>
      </w:r>
    </w:p>
    <w:p w14:paraId="2A770739">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0</w:t>
      </w:r>
      <w:r>
        <w:rPr>
          <w:rFonts w:ascii="仿宋_GB2312" w:hAnsi="仿宋_GB2312" w:eastAsia="仿宋_GB2312" w:cs="仿宋_GB2312"/>
          <w:b/>
          <w:bCs/>
          <w:sz w:val="32"/>
          <w:szCs w:val="32"/>
        </w:rPr>
        <w:t>.</w:t>
      </w:r>
      <w:r>
        <w:rPr>
          <w:rFonts w:ascii="仿宋_GB2312" w:hAnsi="仿宋_GB2312" w:eastAsia="仿宋_GB2312" w:cs="仿宋_GB2312"/>
          <w:sz w:val="32"/>
          <w:szCs w:val="32"/>
        </w:rPr>
        <w:t>学会使用正确方法（提、拔、握、压）进行灭火器灭火操作，自觉学习并熟练掌握火场正确逃生方法，切勿通过乘坐电梯、跳楼等危险行为逃生。</w:t>
      </w:r>
    </w:p>
    <w:p w14:paraId="335CEAFA">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1</w:t>
      </w:r>
      <w:r>
        <w:rPr>
          <w:rFonts w:ascii="仿宋_GB2312" w:hAnsi="仿宋_GB2312" w:eastAsia="仿宋_GB2312" w:cs="仿宋_GB2312"/>
          <w:b/>
          <w:bCs/>
          <w:sz w:val="32"/>
          <w:szCs w:val="32"/>
        </w:rPr>
        <w:t>.</w:t>
      </w:r>
      <w:r>
        <w:rPr>
          <w:rFonts w:ascii="仿宋_GB2312" w:hAnsi="仿宋_GB2312" w:eastAsia="仿宋_GB2312" w:cs="仿宋_GB2312"/>
          <w:sz w:val="32"/>
          <w:szCs w:val="32"/>
        </w:rPr>
        <w:t>遇到初期火情时，能利用身边的灭火器材（如灭火器、灭火毯、水瓶、消防沙箱等）进行扑救，并及时报警（62336110</w:t>
      </w:r>
      <w:r>
        <w:rPr>
          <w:rFonts w:hint="eastAsia" w:ascii="仿宋_GB2312" w:hAnsi="仿宋_GB2312" w:eastAsia="仿宋_GB2312" w:cs="仿宋_GB2312"/>
          <w:sz w:val="32"/>
          <w:szCs w:val="32"/>
        </w:rPr>
        <w:t>/62338209或119</w:t>
      </w:r>
      <w:r>
        <w:rPr>
          <w:rFonts w:ascii="仿宋_GB2312" w:hAnsi="仿宋_GB2312" w:eastAsia="仿宋_GB2312" w:cs="仿宋_GB2312"/>
          <w:sz w:val="32"/>
          <w:szCs w:val="32"/>
        </w:rPr>
        <w:t>），切勿一跑了之；遇到较大火势时，要迅速有序地疏散，不拥挤、不踩踏，服从工作人员指挥，要提醒周围人员快速逃离火场。</w:t>
      </w:r>
    </w:p>
    <w:p w14:paraId="0EAF476C">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w:t>
      </w:r>
      <w:r>
        <w:rPr>
          <w:rFonts w:ascii="仿宋_GB2312" w:hAnsi="仿宋_GB2312" w:eastAsia="仿宋_GB2312" w:cs="仿宋_GB2312"/>
          <w:sz w:val="32"/>
          <w:szCs w:val="32"/>
        </w:rPr>
        <w:t>发现</w:t>
      </w:r>
      <w:r>
        <w:rPr>
          <w:rFonts w:hint="eastAsia" w:ascii="仿宋_GB2312" w:hAnsi="仿宋_GB2312" w:eastAsia="仿宋_GB2312" w:cs="仿宋_GB2312"/>
          <w:sz w:val="32"/>
          <w:szCs w:val="32"/>
        </w:rPr>
        <w:t>火情</w:t>
      </w:r>
      <w:r>
        <w:rPr>
          <w:rFonts w:ascii="仿宋_GB2312" w:hAnsi="仿宋_GB2312" w:eastAsia="仿宋_GB2312" w:cs="仿宋_GB2312"/>
          <w:sz w:val="32"/>
          <w:szCs w:val="32"/>
        </w:rPr>
        <w:t>火灾</w:t>
      </w:r>
      <w:r>
        <w:rPr>
          <w:rFonts w:hint="eastAsia" w:ascii="仿宋_GB2312" w:hAnsi="仿宋_GB2312" w:eastAsia="仿宋_GB2312" w:cs="仿宋_GB2312"/>
          <w:sz w:val="32"/>
          <w:szCs w:val="32"/>
        </w:rPr>
        <w:t>等险情</w:t>
      </w:r>
      <w:r>
        <w:rPr>
          <w:rFonts w:ascii="仿宋_GB2312" w:hAnsi="仿宋_GB2312" w:eastAsia="仿宋_GB2312" w:cs="仿宋_GB2312"/>
          <w:sz w:val="32"/>
          <w:szCs w:val="32"/>
        </w:rPr>
        <w:t>及时拨打校园24小时报警电话62336110</w:t>
      </w:r>
      <w:r>
        <w:rPr>
          <w:rFonts w:hint="eastAsia" w:ascii="仿宋_GB2312" w:hAnsi="仿宋_GB2312" w:eastAsia="仿宋_GB2312" w:cs="仿宋_GB2312"/>
          <w:sz w:val="32"/>
          <w:szCs w:val="32"/>
        </w:rPr>
        <w:t>/62338209或119</w:t>
      </w:r>
      <w:r>
        <w:rPr>
          <w:rFonts w:ascii="仿宋_GB2312" w:hAnsi="仿宋_GB2312" w:eastAsia="仿宋_GB2312" w:cs="仿宋_GB2312"/>
          <w:sz w:val="32"/>
          <w:szCs w:val="32"/>
        </w:rPr>
        <w:t>，不谎报火警。</w:t>
      </w:r>
    </w:p>
    <w:p w14:paraId="7553C276">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五、注意用电安全</w:t>
      </w:r>
    </w:p>
    <w:p w14:paraId="29582CF8">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13.</w:t>
      </w:r>
      <w:r>
        <w:rPr>
          <w:rFonts w:hint="eastAsia" w:ascii="仿宋_GB2312" w:hAnsi="仿宋_GB2312" w:eastAsia="仿宋_GB2312" w:cs="仿宋_GB2312"/>
          <w:sz w:val="32"/>
          <w:szCs w:val="32"/>
        </w:rPr>
        <w:t>不在宿舍、教室、实验室、图书馆、教学楼等教学办公和生活场所私拉乱接电线，使用大功率电器（如吹风机、电熨斗、卷发棒、美甲机、美容仪、空气净化器、电冰箱、电磁炉、电热水壶、电饭锅、电砂锅、暖手宝、电热毯、电暖器等学校非规定使用的电器）。</w:t>
      </w:r>
    </w:p>
    <w:p w14:paraId="36C1E29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14.</w:t>
      </w:r>
      <w:r>
        <w:rPr>
          <w:rFonts w:hint="eastAsia" w:ascii="仿宋_GB2312" w:hAnsi="仿宋_GB2312" w:eastAsia="仿宋_GB2312" w:cs="仿宋_GB2312"/>
          <w:sz w:val="32"/>
          <w:szCs w:val="32"/>
        </w:rPr>
        <w:t>绝不私自改装、拉接室内线路，绝不在教室、宿舍、自习室、教学办公楼公共区域私接电源插座。</w:t>
      </w:r>
    </w:p>
    <w:p w14:paraId="471D783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15.</w:t>
      </w:r>
      <w:r>
        <w:rPr>
          <w:rFonts w:hint="eastAsia" w:ascii="仿宋_GB2312" w:hAnsi="仿宋_GB2312" w:eastAsia="仿宋_GB2312" w:cs="仿宋_GB2312"/>
          <w:sz w:val="32"/>
          <w:szCs w:val="32"/>
        </w:rPr>
        <w:t>做到人走断电。人员离开时关闭电器设备、灯具、插排等电源，严禁无人时或长时间给充电宝、剃须刀、电脑、无线耳机等电器充电。电脑、灯具等电器使用完毕后应及时关闭电源，以避免发生电池爆燃、设备短路等危险。</w:t>
      </w:r>
    </w:p>
    <w:p w14:paraId="5098CD6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16.</w:t>
      </w:r>
      <w:r>
        <w:rPr>
          <w:rFonts w:hint="eastAsia" w:ascii="仿宋_GB2312" w:hAnsi="仿宋_GB2312" w:eastAsia="仿宋_GB2312" w:cs="仿宋_GB2312"/>
          <w:sz w:val="32"/>
          <w:szCs w:val="32"/>
        </w:rPr>
        <w:t>不要超负荷使用插排，确保插排上的电器数量不超过其额定功率；定期检查插排的电线和插头，发现老化、破损等情况应及时更换；不使用非国标插排；使用插排时，要注意保持通风，避免长时间高温环境下使用。</w:t>
      </w:r>
    </w:p>
    <w:p w14:paraId="110C23C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17.</w:t>
      </w:r>
      <w:r>
        <w:rPr>
          <w:rFonts w:hint="eastAsia" w:ascii="仿宋_GB2312" w:hAnsi="仿宋_GB2312" w:eastAsia="仿宋_GB2312" w:cs="仿宋_GB2312"/>
          <w:sz w:val="32"/>
          <w:szCs w:val="32"/>
        </w:rPr>
        <w:t>插排、电器等附近不放置抽纸、书本、衣物、纸箱等易燃物品；不将插排放置在床铺上，以免温度过高引发火情。</w:t>
      </w:r>
    </w:p>
    <w:p w14:paraId="19C5A12D">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18.</w:t>
      </w:r>
      <w:r>
        <w:rPr>
          <w:rFonts w:hint="eastAsia" w:ascii="仿宋_GB2312" w:hAnsi="仿宋_GB2312" w:eastAsia="仿宋_GB2312" w:cs="仿宋_GB2312"/>
          <w:sz w:val="32"/>
          <w:szCs w:val="32"/>
        </w:rPr>
        <w:t>不得将电动自行车、电动平衡车、电踏板车等交通工具的电池带入室内（如宿舍、实验室、办公室、自习室、教室、研习室、会议室、活动室、器材室等场所）充电。</w:t>
      </w:r>
    </w:p>
    <w:p w14:paraId="4DC4F5F1">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19.</w:t>
      </w:r>
      <w:r>
        <w:rPr>
          <w:rFonts w:hint="eastAsia" w:ascii="仿宋_GB2312" w:hAnsi="仿宋_GB2312" w:eastAsia="仿宋_GB2312" w:cs="仿宋_GB2312"/>
          <w:sz w:val="32"/>
          <w:szCs w:val="32"/>
        </w:rPr>
        <w:t>绝不在灯具、电脑、显示器等电器上悬挂、覆盖装饰品等易燃物。</w:t>
      </w:r>
    </w:p>
    <w:p w14:paraId="181BFA0A">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20.</w:t>
      </w:r>
      <w:r>
        <w:rPr>
          <w:rFonts w:hint="eastAsia" w:ascii="仿宋_GB2312" w:hAnsi="仿宋_GB2312" w:eastAsia="仿宋_GB2312" w:cs="仿宋_GB2312"/>
          <w:sz w:val="32"/>
          <w:szCs w:val="32"/>
        </w:rPr>
        <w:t>不用湿手接触带电设备，不用湿布擦带有电的电器，不用湿手触摸电源的开关、插头、插座等。</w:t>
      </w:r>
    </w:p>
    <w:p w14:paraId="0454232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21.</w:t>
      </w:r>
      <w:r>
        <w:rPr>
          <w:rFonts w:hint="eastAsia" w:ascii="仿宋_GB2312" w:hAnsi="仿宋_GB2312" w:eastAsia="仿宋_GB2312" w:cs="仿宋_GB2312"/>
          <w:sz w:val="32"/>
          <w:szCs w:val="32"/>
        </w:rPr>
        <w:t>教学生活区域内如发现需维修的用电设施或存在用电安全隐患等问题，必须立即停止使用，并及时上报公寓及教学楼管理人员，严禁自行处置。</w:t>
      </w:r>
    </w:p>
    <w:p w14:paraId="2AD580FC">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六、用火安全</w:t>
      </w:r>
    </w:p>
    <w:p w14:paraId="5BC21A0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22.</w:t>
      </w:r>
      <w:r>
        <w:rPr>
          <w:rFonts w:hint="eastAsia" w:ascii="仿宋_GB2312" w:hAnsi="仿宋_GB2312" w:eastAsia="仿宋_GB2312" w:cs="仿宋_GB2312"/>
          <w:sz w:val="32"/>
          <w:szCs w:val="32"/>
        </w:rPr>
        <w:t>不在宿舍、教室、实验室、图书馆、教学办公楼等室内外场所和木质走廊亭、化粪池和枯枝落叶、杨柳絮等易燃可燃物附近使用明火，如打火机、蜡烛、蚊香、非实验用酒精灯、炭火烧烤炉等。</w:t>
      </w:r>
    </w:p>
    <w:p w14:paraId="406CD675">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23.</w:t>
      </w:r>
      <w:r>
        <w:rPr>
          <w:rFonts w:hint="eastAsia" w:ascii="仿宋_GB2312" w:hAnsi="仿宋_GB2312" w:eastAsia="仿宋_GB2312" w:cs="仿宋_GB2312"/>
          <w:sz w:val="32"/>
          <w:szCs w:val="32"/>
        </w:rPr>
        <w:t>不在宿舍、教室、实验室、图书馆等室内场所吸烟，不卧床吸烟，在室外规定吸烟处吸烟时应确保烟头完全熄灭后离开。不乱丢烟头，严禁将烟头扔进或投入燃气管井、管道竖井、污水井等易爆点中。不能在严禁烟火的地方吸烟，特别是在生产、储存、使用、运输易燃易爆化学危险物品的地方违章吸烟。严禁将烟头从高空抛下，切勿将烟头随意丢入垃圾桶。</w:t>
      </w:r>
    </w:p>
    <w:p w14:paraId="2A6C198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24.</w:t>
      </w:r>
      <w:r>
        <w:rPr>
          <w:rFonts w:hint="eastAsia" w:ascii="仿宋_GB2312" w:hAnsi="仿宋_GB2312" w:eastAsia="仿宋_GB2312" w:cs="仿宋_GB2312"/>
          <w:sz w:val="32"/>
          <w:szCs w:val="32"/>
        </w:rPr>
        <w:t>不在宿舍内存放酒精灯、煤气罐、酒精、汽油、煤油柴油等易燃易爆危险品及其它杂物，不在楼道内焚烧纸张和杂物，不在校内燃放烟花爆竹。</w:t>
      </w:r>
    </w:p>
    <w:p w14:paraId="101C0D6A">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七、其他</w:t>
      </w:r>
    </w:p>
    <w:p w14:paraId="1F3B45EB">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25.</w:t>
      </w:r>
      <w:r>
        <w:rPr>
          <w:rFonts w:hint="eastAsia" w:ascii="仿宋_GB2312" w:hAnsi="仿宋_GB2312" w:eastAsia="仿宋_GB2312" w:cs="仿宋_GB2312"/>
          <w:sz w:val="32"/>
          <w:szCs w:val="32"/>
        </w:rPr>
        <w:t>及时清理纸箱、塑料、垃圾等易燃物可燃物，切勿大量堆积。</w:t>
      </w:r>
    </w:p>
    <w:p w14:paraId="3FF61ADE">
      <w:pPr>
        <w:spacing w:line="560" w:lineRule="exact"/>
        <w:ind w:firstLine="640" w:firstLineChars="200"/>
        <w:rPr>
          <w:rFonts w:hint="eastAsia" w:ascii="仿宋_GB2312" w:hAnsi="仿宋_GB2312" w:eastAsia="仿宋_GB2312" w:cs="仿宋_GB2312"/>
          <w:sz w:val="32"/>
          <w:szCs w:val="32"/>
        </w:rPr>
      </w:pPr>
    </w:p>
    <w:p w14:paraId="30587EF1">
      <w:pPr>
        <w:spacing w:line="560" w:lineRule="exact"/>
        <w:rPr>
          <w:rFonts w:hint="eastAsia" w:ascii="仿宋_GB2312" w:hAnsi="仿宋_GB2312" w:eastAsia="仿宋_GB2312" w:cs="仿宋_GB2312"/>
          <w:b/>
          <w:bCs/>
          <w:sz w:val="32"/>
          <w:szCs w:val="32"/>
        </w:rPr>
      </w:pPr>
    </w:p>
    <w:p w14:paraId="69CFBDCA">
      <w:pPr>
        <w:spacing w:line="560" w:lineRule="exact"/>
        <w:rPr>
          <w:rFonts w:hint="eastAsia" w:ascii="仿宋_GB2312" w:hAnsi="仿宋_GB2312" w:eastAsia="仿宋_GB2312" w:cs="仿宋_GB2312"/>
          <w:b/>
          <w:bCs/>
          <w:sz w:val="32"/>
          <w:szCs w:val="32"/>
        </w:rPr>
      </w:pPr>
    </w:p>
    <w:p w14:paraId="5CB22193">
      <w:pPr>
        <w:spacing w:line="560" w:lineRule="exact"/>
        <w:rPr>
          <w:rFonts w:hint="eastAsia" w:ascii="仿宋_GB2312" w:hAnsi="仿宋_GB2312" w:eastAsia="仿宋_GB2312" w:cs="仿宋_GB2312"/>
          <w:b/>
          <w:bCs/>
          <w:sz w:val="32"/>
          <w:szCs w:val="32"/>
        </w:rPr>
      </w:pPr>
    </w:p>
    <w:p w14:paraId="5F718FF6">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班级：      辅导员/班主任签字：     日期：  年  月  日</w:t>
      </w:r>
    </w:p>
    <w:p w14:paraId="22ACBDFD">
      <w:pPr>
        <w:spacing w:line="560" w:lineRule="exact"/>
        <w:rPr>
          <w:rFonts w:ascii="仿宋_GB2312" w:hAnsi="仿宋_GB2312" w:eastAsia="仿宋_GB2312" w:cs="仿宋_GB2312"/>
          <w:b/>
          <w:bCs/>
          <w:sz w:val="3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0"/>
        <w:gridCol w:w="1422"/>
      </w:tblGrid>
      <w:tr w14:paraId="7A4A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580162C8">
            <w:pPr>
              <w:spacing w:line="560" w:lineRule="exact"/>
              <w:jc w:val="center"/>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学号</w:t>
            </w:r>
          </w:p>
        </w:tc>
        <w:tc>
          <w:tcPr>
            <w:tcW w:w="1510" w:type="dxa"/>
            <w:vAlign w:val="center"/>
          </w:tcPr>
          <w:p w14:paraId="4837849F">
            <w:pPr>
              <w:spacing w:line="560" w:lineRule="exact"/>
              <w:jc w:val="center"/>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姓名</w:t>
            </w:r>
          </w:p>
        </w:tc>
        <w:tc>
          <w:tcPr>
            <w:tcW w:w="1510" w:type="dxa"/>
            <w:vAlign w:val="center"/>
          </w:tcPr>
          <w:p w14:paraId="14E7AC2B">
            <w:pPr>
              <w:spacing w:line="560" w:lineRule="exact"/>
              <w:jc w:val="center"/>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本人签字</w:t>
            </w:r>
          </w:p>
        </w:tc>
        <w:tc>
          <w:tcPr>
            <w:tcW w:w="1510" w:type="dxa"/>
            <w:vAlign w:val="center"/>
          </w:tcPr>
          <w:p w14:paraId="16C4B063">
            <w:pPr>
              <w:spacing w:line="560" w:lineRule="exact"/>
              <w:jc w:val="center"/>
              <w:rPr>
                <w:rFonts w:ascii="仿宋_GB2312" w:hAnsi="仿宋_GB2312" w:eastAsia="仿宋_GB2312" w:cs="仿宋_GB2312"/>
                <w:b/>
                <w:bCs/>
                <w:kern w:val="2"/>
                <w:sz w:val="32"/>
                <w:szCs w:val="32"/>
              </w:rPr>
            </w:pPr>
            <w:r>
              <w:rPr>
                <w:rFonts w:hint="eastAsia" w:ascii="仿宋_GB2312" w:hAnsi="仿宋_GB2312" w:eastAsia="仿宋_GB2312" w:cs="仿宋_GB2312"/>
                <w:b/>
                <w:bCs/>
                <w:kern w:val="0"/>
                <w:sz w:val="32"/>
                <w:szCs w:val="32"/>
              </w:rPr>
              <w:t>学号</w:t>
            </w:r>
          </w:p>
        </w:tc>
        <w:tc>
          <w:tcPr>
            <w:tcW w:w="1510" w:type="dxa"/>
            <w:vAlign w:val="center"/>
          </w:tcPr>
          <w:p w14:paraId="12AF7360">
            <w:pPr>
              <w:spacing w:line="560" w:lineRule="exact"/>
              <w:jc w:val="center"/>
              <w:rPr>
                <w:rFonts w:ascii="仿宋_GB2312" w:hAnsi="仿宋_GB2312" w:eastAsia="仿宋_GB2312" w:cs="仿宋_GB2312"/>
                <w:b/>
                <w:bCs/>
                <w:kern w:val="2"/>
                <w:sz w:val="32"/>
                <w:szCs w:val="32"/>
              </w:rPr>
            </w:pPr>
            <w:r>
              <w:rPr>
                <w:rFonts w:hint="eastAsia" w:ascii="仿宋_GB2312" w:hAnsi="仿宋_GB2312" w:eastAsia="仿宋_GB2312" w:cs="仿宋_GB2312"/>
                <w:b/>
                <w:bCs/>
                <w:kern w:val="0"/>
                <w:sz w:val="32"/>
                <w:szCs w:val="32"/>
              </w:rPr>
              <w:t>姓名</w:t>
            </w:r>
          </w:p>
        </w:tc>
        <w:tc>
          <w:tcPr>
            <w:tcW w:w="1511" w:type="dxa"/>
            <w:vAlign w:val="center"/>
          </w:tcPr>
          <w:p w14:paraId="6FE9E032">
            <w:pPr>
              <w:spacing w:line="560" w:lineRule="exact"/>
              <w:jc w:val="center"/>
              <w:rPr>
                <w:rFonts w:ascii="仿宋_GB2312" w:hAnsi="仿宋_GB2312" w:eastAsia="仿宋_GB2312" w:cs="仿宋_GB2312"/>
                <w:b/>
                <w:bCs/>
                <w:kern w:val="2"/>
                <w:sz w:val="32"/>
                <w:szCs w:val="32"/>
              </w:rPr>
            </w:pPr>
            <w:r>
              <w:rPr>
                <w:rFonts w:hint="eastAsia" w:ascii="仿宋_GB2312" w:hAnsi="仿宋_GB2312" w:eastAsia="仿宋_GB2312" w:cs="仿宋_GB2312"/>
                <w:b/>
                <w:bCs/>
                <w:kern w:val="0"/>
                <w:sz w:val="32"/>
                <w:szCs w:val="32"/>
              </w:rPr>
              <w:t>本人签字</w:t>
            </w:r>
          </w:p>
        </w:tc>
      </w:tr>
      <w:tr w14:paraId="635D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23788263">
            <w:pPr>
              <w:spacing w:line="560" w:lineRule="exact"/>
              <w:jc w:val="center"/>
              <w:rPr>
                <w:rFonts w:ascii="仿宋_GB2312" w:hAnsi="仿宋_GB2312" w:eastAsia="仿宋_GB2312" w:cs="仿宋_GB2312"/>
                <w:b/>
                <w:bCs/>
                <w:kern w:val="0"/>
                <w:sz w:val="32"/>
                <w:szCs w:val="32"/>
              </w:rPr>
            </w:pPr>
          </w:p>
        </w:tc>
        <w:tc>
          <w:tcPr>
            <w:tcW w:w="1510" w:type="dxa"/>
            <w:vAlign w:val="center"/>
          </w:tcPr>
          <w:p w14:paraId="612EC623">
            <w:pPr>
              <w:spacing w:line="560" w:lineRule="exact"/>
              <w:jc w:val="center"/>
              <w:rPr>
                <w:rFonts w:ascii="仿宋_GB2312" w:hAnsi="仿宋_GB2312" w:eastAsia="仿宋_GB2312" w:cs="仿宋_GB2312"/>
                <w:b/>
                <w:bCs/>
                <w:kern w:val="0"/>
                <w:sz w:val="32"/>
                <w:szCs w:val="32"/>
              </w:rPr>
            </w:pPr>
          </w:p>
        </w:tc>
        <w:tc>
          <w:tcPr>
            <w:tcW w:w="1510" w:type="dxa"/>
            <w:vAlign w:val="center"/>
          </w:tcPr>
          <w:p w14:paraId="5A741311">
            <w:pPr>
              <w:spacing w:line="560" w:lineRule="exact"/>
              <w:jc w:val="center"/>
              <w:rPr>
                <w:rFonts w:ascii="仿宋_GB2312" w:hAnsi="仿宋_GB2312" w:eastAsia="仿宋_GB2312" w:cs="仿宋_GB2312"/>
                <w:b/>
                <w:bCs/>
                <w:kern w:val="0"/>
                <w:sz w:val="32"/>
                <w:szCs w:val="32"/>
              </w:rPr>
            </w:pPr>
          </w:p>
        </w:tc>
        <w:tc>
          <w:tcPr>
            <w:tcW w:w="1510" w:type="dxa"/>
            <w:vAlign w:val="center"/>
          </w:tcPr>
          <w:p w14:paraId="320C51A9">
            <w:pPr>
              <w:spacing w:line="560" w:lineRule="exact"/>
              <w:jc w:val="center"/>
              <w:rPr>
                <w:rFonts w:ascii="仿宋_GB2312" w:hAnsi="仿宋_GB2312" w:eastAsia="仿宋_GB2312" w:cs="仿宋_GB2312"/>
                <w:b/>
                <w:bCs/>
                <w:kern w:val="0"/>
                <w:sz w:val="32"/>
                <w:szCs w:val="32"/>
              </w:rPr>
            </w:pPr>
          </w:p>
        </w:tc>
        <w:tc>
          <w:tcPr>
            <w:tcW w:w="1510" w:type="dxa"/>
            <w:vAlign w:val="center"/>
          </w:tcPr>
          <w:p w14:paraId="1DA59C1C">
            <w:pPr>
              <w:spacing w:line="560" w:lineRule="exact"/>
              <w:jc w:val="center"/>
              <w:rPr>
                <w:rFonts w:ascii="仿宋_GB2312" w:hAnsi="仿宋_GB2312" w:eastAsia="仿宋_GB2312" w:cs="仿宋_GB2312"/>
                <w:b/>
                <w:bCs/>
                <w:kern w:val="0"/>
                <w:sz w:val="32"/>
                <w:szCs w:val="32"/>
              </w:rPr>
            </w:pPr>
          </w:p>
        </w:tc>
        <w:tc>
          <w:tcPr>
            <w:tcW w:w="1511" w:type="dxa"/>
            <w:vAlign w:val="center"/>
          </w:tcPr>
          <w:p w14:paraId="75629E3C">
            <w:pPr>
              <w:spacing w:line="560" w:lineRule="exact"/>
              <w:jc w:val="center"/>
              <w:rPr>
                <w:rFonts w:ascii="仿宋_GB2312" w:hAnsi="仿宋_GB2312" w:eastAsia="仿宋_GB2312" w:cs="仿宋_GB2312"/>
                <w:b/>
                <w:bCs/>
                <w:kern w:val="0"/>
                <w:sz w:val="32"/>
                <w:szCs w:val="32"/>
              </w:rPr>
            </w:pPr>
          </w:p>
        </w:tc>
      </w:tr>
      <w:tr w14:paraId="1BC2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0CCFF3FF">
            <w:pPr>
              <w:spacing w:line="560" w:lineRule="exact"/>
              <w:jc w:val="center"/>
              <w:rPr>
                <w:rFonts w:ascii="仿宋_GB2312" w:hAnsi="仿宋_GB2312" w:eastAsia="仿宋_GB2312" w:cs="仿宋_GB2312"/>
                <w:b/>
                <w:bCs/>
                <w:kern w:val="0"/>
                <w:sz w:val="32"/>
                <w:szCs w:val="32"/>
              </w:rPr>
            </w:pPr>
          </w:p>
        </w:tc>
        <w:tc>
          <w:tcPr>
            <w:tcW w:w="1510" w:type="dxa"/>
            <w:vAlign w:val="center"/>
          </w:tcPr>
          <w:p w14:paraId="20D025A7">
            <w:pPr>
              <w:spacing w:line="560" w:lineRule="exact"/>
              <w:jc w:val="center"/>
              <w:rPr>
                <w:rFonts w:ascii="仿宋_GB2312" w:hAnsi="仿宋_GB2312" w:eastAsia="仿宋_GB2312" w:cs="仿宋_GB2312"/>
                <w:b/>
                <w:bCs/>
                <w:kern w:val="0"/>
                <w:sz w:val="32"/>
                <w:szCs w:val="32"/>
              </w:rPr>
            </w:pPr>
          </w:p>
        </w:tc>
        <w:tc>
          <w:tcPr>
            <w:tcW w:w="1510" w:type="dxa"/>
            <w:vAlign w:val="center"/>
          </w:tcPr>
          <w:p w14:paraId="6C412AFE">
            <w:pPr>
              <w:spacing w:line="560" w:lineRule="exact"/>
              <w:jc w:val="center"/>
              <w:rPr>
                <w:rFonts w:ascii="仿宋_GB2312" w:hAnsi="仿宋_GB2312" w:eastAsia="仿宋_GB2312" w:cs="仿宋_GB2312"/>
                <w:b/>
                <w:bCs/>
                <w:kern w:val="0"/>
                <w:sz w:val="32"/>
                <w:szCs w:val="32"/>
              </w:rPr>
            </w:pPr>
          </w:p>
        </w:tc>
        <w:tc>
          <w:tcPr>
            <w:tcW w:w="1510" w:type="dxa"/>
            <w:vAlign w:val="center"/>
          </w:tcPr>
          <w:p w14:paraId="1B1B3C60">
            <w:pPr>
              <w:spacing w:line="560" w:lineRule="exact"/>
              <w:jc w:val="center"/>
              <w:rPr>
                <w:rFonts w:ascii="仿宋_GB2312" w:hAnsi="仿宋_GB2312" w:eastAsia="仿宋_GB2312" w:cs="仿宋_GB2312"/>
                <w:b/>
                <w:bCs/>
                <w:kern w:val="0"/>
                <w:sz w:val="32"/>
                <w:szCs w:val="32"/>
              </w:rPr>
            </w:pPr>
          </w:p>
        </w:tc>
        <w:tc>
          <w:tcPr>
            <w:tcW w:w="1510" w:type="dxa"/>
            <w:vAlign w:val="center"/>
          </w:tcPr>
          <w:p w14:paraId="7EE7EA24">
            <w:pPr>
              <w:spacing w:line="560" w:lineRule="exact"/>
              <w:jc w:val="center"/>
              <w:rPr>
                <w:rFonts w:ascii="仿宋_GB2312" w:hAnsi="仿宋_GB2312" w:eastAsia="仿宋_GB2312" w:cs="仿宋_GB2312"/>
                <w:b/>
                <w:bCs/>
                <w:kern w:val="0"/>
                <w:sz w:val="32"/>
                <w:szCs w:val="32"/>
              </w:rPr>
            </w:pPr>
          </w:p>
        </w:tc>
        <w:tc>
          <w:tcPr>
            <w:tcW w:w="1511" w:type="dxa"/>
            <w:vAlign w:val="center"/>
          </w:tcPr>
          <w:p w14:paraId="220E5AEB">
            <w:pPr>
              <w:spacing w:line="560" w:lineRule="exact"/>
              <w:jc w:val="center"/>
              <w:rPr>
                <w:rFonts w:ascii="仿宋_GB2312" w:hAnsi="仿宋_GB2312" w:eastAsia="仿宋_GB2312" w:cs="仿宋_GB2312"/>
                <w:b/>
                <w:bCs/>
                <w:kern w:val="0"/>
                <w:sz w:val="32"/>
                <w:szCs w:val="32"/>
              </w:rPr>
            </w:pPr>
          </w:p>
        </w:tc>
      </w:tr>
      <w:tr w14:paraId="0285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18BF4C31">
            <w:pPr>
              <w:spacing w:line="560" w:lineRule="exact"/>
              <w:jc w:val="center"/>
              <w:rPr>
                <w:rFonts w:ascii="仿宋_GB2312" w:hAnsi="仿宋_GB2312" w:eastAsia="仿宋_GB2312" w:cs="仿宋_GB2312"/>
                <w:b/>
                <w:bCs/>
                <w:kern w:val="0"/>
                <w:sz w:val="32"/>
                <w:szCs w:val="32"/>
              </w:rPr>
            </w:pPr>
          </w:p>
        </w:tc>
        <w:tc>
          <w:tcPr>
            <w:tcW w:w="1510" w:type="dxa"/>
            <w:vAlign w:val="center"/>
          </w:tcPr>
          <w:p w14:paraId="7DDAA254">
            <w:pPr>
              <w:spacing w:line="560" w:lineRule="exact"/>
              <w:jc w:val="center"/>
              <w:rPr>
                <w:rFonts w:ascii="仿宋_GB2312" w:hAnsi="仿宋_GB2312" w:eastAsia="仿宋_GB2312" w:cs="仿宋_GB2312"/>
                <w:b/>
                <w:bCs/>
                <w:kern w:val="0"/>
                <w:sz w:val="32"/>
                <w:szCs w:val="32"/>
              </w:rPr>
            </w:pPr>
          </w:p>
        </w:tc>
        <w:tc>
          <w:tcPr>
            <w:tcW w:w="1510" w:type="dxa"/>
            <w:vAlign w:val="center"/>
          </w:tcPr>
          <w:p w14:paraId="47926900">
            <w:pPr>
              <w:spacing w:line="560" w:lineRule="exact"/>
              <w:jc w:val="center"/>
              <w:rPr>
                <w:rFonts w:ascii="仿宋_GB2312" w:hAnsi="仿宋_GB2312" w:eastAsia="仿宋_GB2312" w:cs="仿宋_GB2312"/>
                <w:b/>
                <w:bCs/>
                <w:kern w:val="0"/>
                <w:sz w:val="32"/>
                <w:szCs w:val="32"/>
              </w:rPr>
            </w:pPr>
          </w:p>
        </w:tc>
        <w:tc>
          <w:tcPr>
            <w:tcW w:w="1510" w:type="dxa"/>
            <w:vAlign w:val="center"/>
          </w:tcPr>
          <w:p w14:paraId="56D301D6">
            <w:pPr>
              <w:spacing w:line="560" w:lineRule="exact"/>
              <w:jc w:val="center"/>
              <w:rPr>
                <w:rFonts w:ascii="仿宋_GB2312" w:hAnsi="仿宋_GB2312" w:eastAsia="仿宋_GB2312" w:cs="仿宋_GB2312"/>
                <w:b/>
                <w:bCs/>
                <w:kern w:val="0"/>
                <w:sz w:val="32"/>
                <w:szCs w:val="32"/>
              </w:rPr>
            </w:pPr>
          </w:p>
        </w:tc>
        <w:tc>
          <w:tcPr>
            <w:tcW w:w="1510" w:type="dxa"/>
            <w:vAlign w:val="center"/>
          </w:tcPr>
          <w:p w14:paraId="77FA4A9A">
            <w:pPr>
              <w:spacing w:line="560" w:lineRule="exact"/>
              <w:jc w:val="center"/>
              <w:rPr>
                <w:rFonts w:ascii="仿宋_GB2312" w:hAnsi="仿宋_GB2312" w:eastAsia="仿宋_GB2312" w:cs="仿宋_GB2312"/>
                <w:b/>
                <w:bCs/>
                <w:kern w:val="0"/>
                <w:sz w:val="32"/>
                <w:szCs w:val="32"/>
              </w:rPr>
            </w:pPr>
          </w:p>
        </w:tc>
        <w:tc>
          <w:tcPr>
            <w:tcW w:w="1511" w:type="dxa"/>
            <w:vAlign w:val="center"/>
          </w:tcPr>
          <w:p w14:paraId="580CEA4F">
            <w:pPr>
              <w:spacing w:line="560" w:lineRule="exact"/>
              <w:jc w:val="center"/>
              <w:rPr>
                <w:rFonts w:ascii="仿宋_GB2312" w:hAnsi="仿宋_GB2312" w:eastAsia="仿宋_GB2312" w:cs="仿宋_GB2312"/>
                <w:b/>
                <w:bCs/>
                <w:kern w:val="0"/>
                <w:sz w:val="32"/>
                <w:szCs w:val="32"/>
              </w:rPr>
            </w:pPr>
          </w:p>
        </w:tc>
      </w:tr>
      <w:tr w14:paraId="1FB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5EA363DB">
            <w:pPr>
              <w:spacing w:line="560" w:lineRule="exact"/>
              <w:jc w:val="center"/>
              <w:rPr>
                <w:rFonts w:ascii="仿宋_GB2312" w:hAnsi="仿宋_GB2312" w:eastAsia="仿宋_GB2312" w:cs="仿宋_GB2312"/>
                <w:b/>
                <w:bCs/>
                <w:kern w:val="0"/>
                <w:sz w:val="32"/>
                <w:szCs w:val="32"/>
              </w:rPr>
            </w:pPr>
          </w:p>
        </w:tc>
        <w:tc>
          <w:tcPr>
            <w:tcW w:w="1510" w:type="dxa"/>
            <w:vAlign w:val="center"/>
          </w:tcPr>
          <w:p w14:paraId="3D3AA433">
            <w:pPr>
              <w:spacing w:line="560" w:lineRule="exact"/>
              <w:jc w:val="center"/>
              <w:rPr>
                <w:rFonts w:ascii="仿宋_GB2312" w:hAnsi="仿宋_GB2312" w:eastAsia="仿宋_GB2312" w:cs="仿宋_GB2312"/>
                <w:b/>
                <w:bCs/>
                <w:kern w:val="0"/>
                <w:sz w:val="32"/>
                <w:szCs w:val="32"/>
              </w:rPr>
            </w:pPr>
          </w:p>
        </w:tc>
        <w:tc>
          <w:tcPr>
            <w:tcW w:w="1510" w:type="dxa"/>
            <w:vAlign w:val="center"/>
          </w:tcPr>
          <w:p w14:paraId="0DBA08A1">
            <w:pPr>
              <w:spacing w:line="560" w:lineRule="exact"/>
              <w:jc w:val="center"/>
              <w:rPr>
                <w:rFonts w:ascii="仿宋_GB2312" w:hAnsi="仿宋_GB2312" w:eastAsia="仿宋_GB2312" w:cs="仿宋_GB2312"/>
                <w:b/>
                <w:bCs/>
                <w:kern w:val="0"/>
                <w:sz w:val="32"/>
                <w:szCs w:val="32"/>
              </w:rPr>
            </w:pPr>
          </w:p>
        </w:tc>
        <w:tc>
          <w:tcPr>
            <w:tcW w:w="1510" w:type="dxa"/>
            <w:vAlign w:val="center"/>
          </w:tcPr>
          <w:p w14:paraId="34E9C2A2">
            <w:pPr>
              <w:spacing w:line="560" w:lineRule="exact"/>
              <w:jc w:val="center"/>
              <w:rPr>
                <w:rFonts w:ascii="仿宋_GB2312" w:hAnsi="仿宋_GB2312" w:eastAsia="仿宋_GB2312" w:cs="仿宋_GB2312"/>
                <w:b/>
                <w:bCs/>
                <w:kern w:val="0"/>
                <w:sz w:val="32"/>
                <w:szCs w:val="32"/>
              </w:rPr>
            </w:pPr>
          </w:p>
        </w:tc>
        <w:tc>
          <w:tcPr>
            <w:tcW w:w="1510" w:type="dxa"/>
            <w:vAlign w:val="center"/>
          </w:tcPr>
          <w:p w14:paraId="06DC98E5">
            <w:pPr>
              <w:spacing w:line="560" w:lineRule="exact"/>
              <w:jc w:val="center"/>
              <w:rPr>
                <w:rFonts w:ascii="仿宋_GB2312" w:hAnsi="仿宋_GB2312" w:eastAsia="仿宋_GB2312" w:cs="仿宋_GB2312"/>
                <w:b/>
                <w:bCs/>
                <w:kern w:val="0"/>
                <w:sz w:val="32"/>
                <w:szCs w:val="32"/>
              </w:rPr>
            </w:pPr>
          </w:p>
        </w:tc>
        <w:tc>
          <w:tcPr>
            <w:tcW w:w="1511" w:type="dxa"/>
            <w:vAlign w:val="center"/>
          </w:tcPr>
          <w:p w14:paraId="57E24D13">
            <w:pPr>
              <w:spacing w:line="560" w:lineRule="exact"/>
              <w:jc w:val="center"/>
              <w:rPr>
                <w:rFonts w:ascii="仿宋_GB2312" w:hAnsi="仿宋_GB2312" w:eastAsia="仿宋_GB2312" w:cs="仿宋_GB2312"/>
                <w:b/>
                <w:bCs/>
                <w:kern w:val="0"/>
                <w:sz w:val="32"/>
                <w:szCs w:val="32"/>
              </w:rPr>
            </w:pPr>
          </w:p>
        </w:tc>
      </w:tr>
      <w:tr w14:paraId="3A6E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4E120431">
            <w:pPr>
              <w:spacing w:line="560" w:lineRule="exact"/>
              <w:jc w:val="center"/>
              <w:rPr>
                <w:rFonts w:ascii="仿宋_GB2312" w:hAnsi="仿宋_GB2312" w:eastAsia="仿宋_GB2312" w:cs="仿宋_GB2312"/>
                <w:b/>
                <w:bCs/>
                <w:kern w:val="0"/>
                <w:sz w:val="32"/>
                <w:szCs w:val="32"/>
              </w:rPr>
            </w:pPr>
          </w:p>
        </w:tc>
        <w:tc>
          <w:tcPr>
            <w:tcW w:w="1510" w:type="dxa"/>
            <w:vAlign w:val="center"/>
          </w:tcPr>
          <w:p w14:paraId="24379F59">
            <w:pPr>
              <w:spacing w:line="560" w:lineRule="exact"/>
              <w:jc w:val="center"/>
              <w:rPr>
                <w:rFonts w:ascii="仿宋_GB2312" w:hAnsi="仿宋_GB2312" w:eastAsia="仿宋_GB2312" w:cs="仿宋_GB2312"/>
                <w:b/>
                <w:bCs/>
                <w:kern w:val="0"/>
                <w:sz w:val="32"/>
                <w:szCs w:val="32"/>
              </w:rPr>
            </w:pPr>
          </w:p>
        </w:tc>
        <w:tc>
          <w:tcPr>
            <w:tcW w:w="1510" w:type="dxa"/>
            <w:vAlign w:val="center"/>
          </w:tcPr>
          <w:p w14:paraId="04E8E11E">
            <w:pPr>
              <w:spacing w:line="560" w:lineRule="exact"/>
              <w:jc w:val="center"/>
              <w:rPr>
                <w:rFonts w:ascii="仿宋_GB2312" w:hAnsi="仿宋_GB2312" w:eastAsia="仿宋_GB2312" w:cs="仿宋_GB2312"/>
                <w:b/>
                <w:bCs/>
                <w:kern w:val="0"/>
                <w:sz w:val="32"/>
                <w:szCs w:val="32"/>
              </w:rPr>
            </w:pPr>
          </w:p>
        </w:tc>
        <w:tc>
          <w:tcPr>
            <w:tcW w:w="1510" w:type="dxa"/>
            <w:vAlign w:val="center"/>
          </w:tcPr>
          <w:p w14:paraId="7510EFD2">
            <w:pPr>
              <w:spacing w:line="560" w:lineRule="exact"/>
              <w:jc w:val="center"/>
              <w:rPr>
                <w:rFonts w:ascii="仿宋_GB2312" w:hAnsi="仿宋_GB2312" w:eastAsia="仿宋_GB2312" w:cs="仿宋_GB2312"/>
                <w:b/>
                <w:bCs/>
                <w:kern w:val="0"/>
                <w:sz w:val="32"/>
                <w:szCs w:val="32"/>
              </w:rPr>
            </w:pPr>
          </w:p>
        </w:tc>
        <w:tc>
          <w:tcPr>
            <w:tcW w:w="1510" w:type="dxa"/>
            <w:vAlign w:val="center"/>
          </w:tcPr>
          <w:p w14:paraId="25CD46C6">
            <w:pPr>
              <w:spacing w:line="560" w:lineRule="exact"/>
              <w:jc w:val="center"/>
              <w:rPr>
                <w:rFonts w:ascii="仿宋_GB2312" w:hAnsi="仿宋_GB2312" w:eastAsia="仿宋_GB2312" w:cs="仿宋_GB2312"/>
                <w:b/>
                <w:bCs/>
                <w:kern w:val="0"/>
                <w:sz w:val="32"/>
                <w:szCs w:val="32"/>
              </w:rPr>
            </w:pPr>
          </w:p>
        </w:tc>
        <w:tc>
          <w:tcPr>
            <w:tcW w:w="1511" w:type="dxa"/>
            <w:vAlign w:val="center"/>
          </w:tcPr>
          <w:p w14:paraId="4F20DA98">
            <w:pPr>
              <w:spacing w:line="560" w:lineRule="exact"/>
              <w:jc w:val="center"/>
              <w:rPr>
                <w:rFonts w:ascii="仿宋_GB2312" w:hAnsi="仿宋_GB2312" w:eastAsia="仿宋_GB2312" w:cs="仿宋_GB2312"/>
                <w:b/>
                <w:bCs/>
                <w:kern w:val="0"/>
                <w:sz w:val="32"/>
                <w:szCs w:val="32"/>
              </w:rPr>
            </w:pPr>
          </w:p>
        </w:tc>
      </w:tr>
      <w:tr w14:paraId="234E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473C6849">
            <w:pPr>
              <w:spacing w:line="560" w:lineRule="exact"/>
              <w:jc w:val="center"/>
              <w:rPr>
                <w:rFonts w:ascii="仿宋_GB2312" w:hAnsi="仿宋_GB2312" w:eastAsia="仿宋_GB2312" w:cs="仿宋_GB2312"/>
                <w:b/>
                <w:bCs/>
                <w:kern w:val="0"/>
                <w:sz w:val="32"/>
                <w:szCs w:val="32"/>
              </w:rPr>
            </w:pPr>
          </w:p>
        </w:tc>
        <w:tc>
          <w:tcPr>
            <w:tcW w:w="1510" w:type="dxa"/>
            <w:vAlign w:val="center"/>
          </w:tcPr>
          <w:p w14:paraId="7379A251">
            <w:pPr>
              <w:spacing w:line="560" w:lineRule="exact"/>
              <w:jc w:val="center"/>
              <w:rPr>
                <w:rFonts w:ascii="仿宋_GB2312" w:hAnsi="仿宋_GB2312" w:eastAsia="仿宋_GB2312" w:cs="仿宋_GB2312"/>
                <w:b/>
                <w:bCs/>
                <w:kern w:val="0"/>
                <w:sz w:val="32"/>
                <w:szCs w:val="32"/>
              </w:rPr>
            </w:pPr>
          </w:p>
        </w:tc>
        <w:tc>
          <w:tcPr>
            <w:tcW w:w="1510" w:type="dxa"/>
            <w:vAlign w:val="center"/>
          </w:tcPr>
          <w:p w14:paraId="1C54E98D">
            <w:pPr>
              <w:spacing w:line="560" w:lineRule="exact"/>
              <w:jc w:val="center"/>
              <w:rPr>
                <w:rFonts w:ascii="仿宋_GB2312" w:hAnsi="仿宋_GB2312" w:eastAsia="仿宋_GB2312" w:cs="仿宋_GB2312"/>
                <w:b/>
                <w:bCs/>
                <w:kern w:val="0"/>
                <w:sz w:val="32"/>
                <w:szCs w:val="32"/>
              </w:rPr>
            </w:pPr>
          </w:p>
        </w:tc>
        <w:tc>
          <w:tcPr>
            <w:tcW w:w="1510" w:type="dxa"/>
            <w:vAlign w:val="center"/>
          </w:tcPr>
          <w:p w14:paraId="00907DE6">
            <w:pPr>
              <w:spacing w:line="560" w:lineRule="exact"/>
              <w:jc w:val="center"/>
              <w:rPr>
                <w:rFonts w:ascii="仿宋_GB2312" w:hAnsi="仿宋_GB2312" w:eastAsia="仿宋_GB2312" w:cs="仿宋_GB2312"/>
                <w:b/>
                <w:bCs/>
                <w:kern w:val="0"/>
                <w:sz w:val="32"/>
                <w:szCs w:val="32"/>
              </w:rPr>
            </w:pPr>
          </w:p>
        </w:tc>
        <w:tc>
          <w:tcPr>
            <w:tcW w:w="1510" w:type="dxa"/>
            <w:vAlign w:val="center"/>
          </w:tcPr>
          <w:p w14:paraId="423A9275">
            <w:pPr>
              <w:spacing w:line="560" w:lineRule="exact"/>
              <w:jc w:val="center"/>
              <w:rPr>
                <w:rFonts w:ascii="仿宋_GB2312" w:hAnsi="仿宋_GB2312" w:eastAsia="仿宋_GB2312" w:cs="仿宋_GB2312"/>
                <w:b/>
                <w:bCs/>
                <w:kern w:val="0"/>
                <w:sz w:val="32"/>
                <w:szCs w:val="32"/>
              </w:rPr>
            </w:pPr>
          </w:p>
        </w:tc>
        <w:tc>
          <w:tcPr>
            <w:tcW w:w="1511" w:type="dxa"/>
            <w:vAlign w:val="center"/>
          </w:tcPr>
          <w:p w14:paraId="5C116B4B">
            <w:pPr>
              <w:spacing w:line="560" w:lineRule="exact"/>
              <w:jc w:val="center"/>
              <w:rPr>
                <w:rFonts w:ascii="仿宋_GB2312" w:hAnsi="仿宋_GB2312" w:eastAsia="仿宋_GB2312" w:cs="仿宋_GB2312"/>
                <w:b/>
                <w:bCs/>
                <w:kern w:val="0"/>
                <w:sz w:val="32"/>
                <w:szCs w:val="32"/>
              </w:rPr>
            </w:pPr>
          </w:p>
        </w:tc>
      </w:tr>
      <w:tr w14:paraId="624B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040597B7">
            <w:pPr>
              <w:spacing w:line="560" w:lineRule="exact"/>
              <w:jc w:val="center"/>
              <w:rPr>
                <w:rFonts w:ascii="仿宋_GB2312" w:hAnsi="仿宋_GB2312" w:eastAsia="仿宋_GB2312" w:cs="仿宋_GB2312"/>
                <w:b/>
                <w:bCs/>
                <w:kern w:val="0"/>
                <w:sz w:val="32"/>
                <w:szCs w:val="32"/>
              </w:rPr>
            </w:pPr>
          </w:p>
        </w:tc>
        <w:tc>
          <w:tcPr>
            <w:tcW w:w="1510" w:type="dxa"/>
            <w:vAlign w:val="center"/>
          </w:tcPr>
          <w:p w14:paraId="6599FFC0">
            <w:pPr>
              <w:spacing w:line="560" w:lineRule="exact"/>
              <w:jc w:val="center"/>
              <w:rPr>
                <w:rFonts w:ascii="仿宋_GB2312" w:hAnsi="仿宋_GB2312" w:eastAsia="仿宋_GB2312" w:cs="仿宋_GB2312"/>
                <w:b/>
                <w:bCs/>
                <w:kern w:val="0"/>
                <w:sz w:val="32"/>
                <w:szCs w:val="32"/>
              </w:rPr>
            </w:pPr>
          </w:p>
        </w:tc>
        <w:tc>
          <w:tcPr>
            <w:tcW w:w="1510" w:type="dxa"/>
            <w:vAlign w:val="center"/>
          </w:tcPr>
          <w:p w14:paraId="5FF55266">
            <w:pPr>
              <w:spacing w:line="560" w:lineRule="exact"/>
              <w:jc w:val="center"/>
              <w:rPr>
                <w:rFonts w:ascii="仿宋_GB2312" w:hAnsi="仿宋_GB2312" w:eastAsia="仿宋_GB2312" w:cs="仿宋_GB2312"/>
                <w:b/>
                <w:bCs/>
                <w:kern w:val="0"/>
                <w:sz w:val="32"/>
                <w:szCs w:val="32"/>
              </w:rPr>
            </w:pPr>
          </w:p>
        </w:tc>
        <w:tc>
          <w:tcPr>
            <w:tcW w:w="1510" w:type="dxa"/>
            <w:vAlign w:val="center"/>
          </w:tcPr>
          <w:p w14:paraId="6166F13D">
            <w:pPr>
              <w:spacing w:line="560" w:lineRule="exact"/>
              <w:jc w:val="center"/>
              <w:rPr>
                <w:rFonts w:ascii="仿宋_GB2312" w:hAnsi="仿宋_GB2312" w:eastAsia="仿宋_GB2312" w:cs="仿宋_GB2312"/>
                <w:b/>
                <w:bCs/>
                <w:kern w:val="0"/>
                <w:sz w:val="32"/>
                <w:szCs w:val="32"/>
              </w:rPr>
            </w:pPr>
          </w:p>
        </w:tc>
        <w:tc>
          <w:tcPr>
            <w:tcW w:w="1510" w:type="dxa"/>
            <w:vAlign w:val="center"/>
          </w:tcPr>
          <w:p w14:paraId="4541975D">
            <w:pPr>
              <w:spacing w:line="560" w:lineRule="exact"/>
              <w:jc w:val="center"/>
              <w:rPr>
                <w:rFonts w:ascii="仿宋_GB2312" w:hAnsi="仿宋_GB2312" w:eastAsia="仿宋_GB2312" w:cs="仿宋_GB2312"/>
                <w:b/>
                <w:bCs/>
                <w:kern w:val="0"/>
                <w:sz w:val="32"/>
                <w:szCs w:val="32"/>
              </w:rPr>
            </w:pPr>
          </w:p>
        </w:tc>
        <w:tc>
          <w:tcPr>
            <w:tcW w:w="1511" w:type="dxa"/>
            <w:vAlign w:val="center"/>
          </w:tcPr>
          <w:p w14:paraId="00589B56">
            <w:pPr>
              <w:spacing w:line="560" w:lineRule="exact"/>
              <w:jc w:val="center"/>
              <w:rPr>
                <w:rFonts w:ascii="仿宋_GB2312" w:hAnsi="仿宋_GB2312" w:eastAsia="仿宋_GB2312" w:cs="仿宋_GB2312"/>
                <w:b/>
                <w:bCs/>
                <w:kern w:val="0"/>
                <w:sz w:val="32"/>
                <w:szCs w:val="32"/>
              </w:rPr>
            </w:pPr>
          </w:p>
        </w:tc>
      </w:tr>
      <w:tr w14:paraId="0C07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163CA410">
            <w:pPr>
              <w:spacing w:line="560" w:lineRule="exact"/>
              <w:jc w:val="center"/>
              <w:rPr>
                <w:rFonts w:ascii="仿宋_GB2312" w:hAnsi="仿宋_GB2312" w:eastAsia="仿宋_GB2312" w:cs="仿宋_GB2312"/>
                <w:b/>
                <w:bCs/>
                <w:kern w:val="0"/>
                <w:sz w:val="32"/>
                <w:szCs w:val="32"/>
              </w:rPr>
            </w:pPr>
          </w:p>
        </w:tc>
        <w:tc>
          <w:tcPr>
            <w:tcW w:w="1510" w:type="dxa"/>
            <w:vAlign w:val="center"/>
          </w:tcPr>
          <w:p w14:paraId="2F6EA7F8">
            <w:pPr>
              <w:spacing w:line="560" w:lineRule="exact"/>
              <w:jc w:val="center"/>
              <w:rPr>
                <w:rFonts w:ascii="仿宋_GB2312" w:hAnsi="仿宋_GB2312" w:eastAsia="仿宋_GB2312" w:cs="仿宋_GB2312"/>
                <w:b/>
                <w:bCs/>
                <w:kern w:val="0"/>
                <w:sz w:val="32"/>
                <w:szCs w:val="32"/>
              </w:rPr>
            </w:pPr>
          </w:p>
        </w:tc>
        <w:tc>
          <w:tcPr>
            <w:tcW w:w="1510" w:type="dxa"/>
            <w:vAlign w:val="center"/>
          </w:tcPr>
          <w:p w14:paraId="432EAABD">
            <w:pPr>
              <w:spacing w:line="560" w:lineRule="exact"/>
              <w:jc w:val="center"/>
              <w:rPr>
                <w:rFonts w:ascii="仿宋_GB2312" w:hAnsi="仿宋_GB2312" w:eastAsia="仿宋_GB2312" w:cs="仿宋_GB2312"/>
                <w:b/>
                <w:bCs/>
                <w:kern w:val="0"/>
                <w:sz w:val="32"/>
                <w:szCs w:val="32"/>
              </w:rPr>
            </w:pPr>
          </w:p>
        </w:tc>
        <w:tc>
          <w:tcPr>
            <w:tcW w:w="1510" w:type="dxa"/>
            <w:vAlign w:val="center"/>
          </w:tcPr>
          <w:p w14:paraId="7058DFBC">
            <w:pPr>
              <w:spacing w:line="560" w:lineRule="exact"/>
              <w:jc w:val="center"/>
              <w:rPr>
                <w:rFonts w:ascii="仿宋_GB2312" w:hAnsi="仿宋_GB2312" w:eastAsia="仿宋_GB2312" w:cs="仿宋_GB2312"/>
                <w:b/>
                <w:bCs/>
                <w:kern w:val="0"/>
                <w:sz w:val="32"/>
                <w:szCs w:val="32"/>
              </w:rPr>
            </w:pPr>
          </w:p>
        </w:tc>
        <w:tc>
          <w:tcPr>
            <w:tcW w:w="1510" w:type="dxa"/>
            <w:vAlign w:val="center"/>
          </w:tcPr>
          <w:p w14:paraId="1C8C2FA7">
            <w:pPr>
              <w:spacing w:line="560" w:lineRule="exact"/>
              <w:jc w:val="center"/>
              <w:rPr>
                <w:rFonts w:ascii="仿宋_GB2312" w:hAnsi="仿宋_GB2312" w:eastAsia="仿宋_GB2312" w:cs="仿宋_GB2312"/>
                <w:b/>
                <w:bCs/>
                <w:kern w:val="0"/>
                <w:sz w:val="32"/>
                <w:szCs w:val="32"/>
              </w:rPr>
            </w:pPr>
          </w:p>
        </w:tc>
        <w:tc>
          <w:tcPr>
            <w:tcW w:w="1511" w:type="dxa"/>
            <w:vAlign w:val="center"/>
          </w:tcPr>
          <w:p w14:paraId="490CD2FD">
            <w:pPr>
              <w:spacing w:line="560" w:lineRule="exact"/>
              <w:jc w:val="center"/>
              <w:rPr>
                <w:rFonts w:ascii="仿宋_GB2312" w:hAnsi="仿宋_GB2312" w:eastAsia="仿宋_GB2312" w:cs="仿宋_GB2312"/>
                <w:b/>
                <w:bCs/>
                <w:kern w:val="0"/>
                <w:sz w:val="32"/>
                <w:szCs w:val="32"/>
              </w:rPr>
            </w:pPr>
          </w:p>
        </w:tc>
      </w:tr>
      <w:tr w14:paraId="655A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05653366">
            <w:pPr>
              <w:spacing w:line="560" w:lineRule="exact"/>
              <w:jc w:val="center"/>
              <w:rPr>
                <w:rFonts w:ascii="仿宋_GB2312" w:hAnsi="仿宋_GB2312" w:eastAsia="仿宋_GB2312" w:cs="仿宋_GB2312"/>
                <w:b/>
                <w:bCs/>
                <w:kern w:val="0"/>
                <w:sz w:val="32"/>
                <w:szCs w:val="32"/>
              </w:rPr>
            </w:pPr>
          </w:p>
        </w:tc>
        <w:tc>
          <w:tcPr>
            <w:tcW w:w="1510" w:type="dxa"/>
            <w:vAlign w:val="center"/>
          </w:tcPr>
          <w:p w14:paraId="16719524">
            <w:pPr>
              <w:spacing w:line="560" w:lineRule="exact"/>
              <w:jc w:val="center"/>
              <w:rPr>
                <w:rFonts w:ascii="仿宋_GB2312" w:hAnsi="仿宋_GB2312" w:eastAsia="仿宋_GB2312" w:cs="仿宋_GB2312"/>
                <w:b/>
                <w:bCs/>
                <w:kern w:val="0"/>
                <w:sz w:val="32"/>
                <w:szCs w:val="32"/>
              </w:rPr>
            </w:pPr>
          </w:p>
        </w:tc>
        <w:tc>
          <w:tcPr>
            <w:tcW w:w="1510" w:type="dxa"/>
            <w:vAlign w:val="center"/>
          </w:tcPr>
          <w:p w14:paraId="1E734BB0">
            <w:pPr>
              <w:spacing w:line="560" w:lineRule="exact"/>
              <w:jc w:val="center"/>
              <w:rPr>
                <w:rFonts w:ascii="仿宋_GB2312" w:hAnsi="仿宋_GB2312" w:eastAsia="仿宋_GB2312" w:cs="仿宋_GB2312"/>
                <w:b/>
                <w:bCs/>
                <w:kern w:val="0"/>
                <w:sz w:val="32"/>
                <w:szCs w:val="32"/>
              </w:rPr>
            </w:pPr>
          </w:p>
        </w:tc>
        <w:tc>
          <w:tcPr>
            <w:tcW w:w="1510" w:type="dxa"/>
            <w:vAlign w:val="center"/>
          </w:tcPr>
          <w:p w14:paraId="482B6EF6">
            <w:pPr>
              <w:spacing w:line="560" w:lineRule="exact"/>
              <w:jc w:val="center"/>
              <w:rPr>
                <w:rFonts w:ascii="仿宋_GB2312" w:hAnsi="仿宋_GB2312" w:eastAsia="仿宋_GB2312" w:cs="仿宋_GB2312"/>
                <w:b/>
                <w:bCs/>
                <w:kern w:val="0"/>
                <w:sz w:val="32"/>
                <w:szCs w:val="32"/>
              </w:rPr>
            </w:pPr>
          </w:p>
        </w:tc>
        <w:tc>
          <w:tcPr>
            <w:tcW w:w="1510" w:type="dxa"/>
            <w:vAlign w:val="center"/>
          </w:tcPr>
          <w:p w14:paraId="454CACE8">
            <w:pPr>
              <w:spacing w:line="560" w:lineRule="exact"/>
              <w:jc w:val="center"/>
              <w:rPr>
                <w:rFonts w:ascii="仿宋_GB2312" w:hAnsi="仿宋_GB2312" w:eastAsia="仿宋_GB2312" w:cs="仿宋_GB2312"/>
                <w:b/>
                <w:bCs/>
                <w:kern w:val="0"/>
                <w:sz w:val="32"/>
                <w:szCs w:val="32"/>
              </w:rPr>
            </w:pPr>
          </w:p>
        </w:tc>
        <w:tc>
          <w:tcPr>
            <w:tcW w:w="1511" w:type="dxa"/>
            <w:vAlign w:val="center"/>
          </w:tcPr>
          <w:p w14:paraId="29921C72">
            <w:pPr>
              <w:spacing w:line="560" w:lineRule="exact"/>
              <w:jc w:val="center"/>
              <w:rPr>
                <w:rFonts w:ascii="仿宋_GB2312" w:hAnsi="仿宋_GB2312" w:eastAsia="仿宋_GB2312" w:cs="仿宋_GB2312"/>
                <w:b/>
                <w:bCs/>
                <w:kern w:val="0"/>
                <w:sz w:val="32"/>
                <w:szCs w:val="32"/>
              </w:rPr>
            </w:pPr>
          </w:p>
        </w:tc>
      </w:tr>
    </w:tbl>
    <w:p w14:paraId="497BC4D3">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我已认真传达每一名同学，并保证每名同学都是本人签字。</w:t>
      </w:r>
    </w:p>
    <w:p w14:paraId="7D9914EB">
      <w:r>
        <w:rPr>
          <w:rFonts w:hint="eastAsia" w:ascii="仿宋_GB2312" w:hAnsi="仿宋_GB2312" w:eastAsia="仿宋_GB2312" w:cs="仿宋_GB2312"/>
          <w:b/>
          <w:bCs/>
          <w:sz w:val="36"/>
          <w:szCs w:val="36"/>
        </w:rPr>
        <w:t>班长签字：</w:t>
      </w:r>
    </w:p>
    <w:p w14:paraId="7515791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A48AC"/>
    <w:rsid w:val="5E9A4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20" w:lineRule="exact"/>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2026-03-30T02:46:00Z</dcterms:created>
  <dc:creator>无问东西</dc:creator>
  <cp:lastModifiedBy>无问东西</cp:lastModifiedBy>
  <dcterms:modified xsi:type="dcterms:W3CDTF">2026-03-30T02:47:58Z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36203934D5E449B7B9E830BDFC782D06_11</vt:lpwstr>
  </property>
  <property fmtid="{D5CDD505-2E9C-101B-9397-08002B2CF9AE}" pid="4" name="KSOTemplateDocerSaveRecord">
    <vt:lpwstr>eyJoZGlkIjoiZTM0MWY1ZmYzZDg3M2M3MjUxYTU5ZGQyZjFjN2MxNjIiLCJ1c2VySWQiOiIxMTI0NjE3OTg1In0=</vt:lpwstr>
  </property>
</Properties>
</file>