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22408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新疆维吾尔自治区林业科学院</w:t>
      </w:r>
    </w:p>
    <w:p w14:paraId="24027923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协同培养招生信息</w:t>
      </w:r>
    </w:p>
    <w:p w14:paraId="33831146">
      <w:pPr>
        <w:rPr>
          <w:rFonts w:hint="eastAsia"/>
        </w:rPr>
      </w:pPr>
    </w:p>
    <w:p w14:paraId="30E4E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新疆维吾尔自治区林科院（简称“自治区林科院”）成立于1955年，是新疆唯一的自治区级林草科研专业机构，2004年获批为中国林科院新疆分院。现有职工195人，其中专业技术人员155人，高级职称94人；历年来享受国务院特殊津贴专家13人，获自治区“科技进步突出贡献奖”专家3人，荣获全国五一劳动奖章和劳动模范6人，师资力量雄厚。</w:t>
      </w:r>
    </w:p>
    <w:p w14:paraId="0ADB9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院内设治沙研究所、森林生态与园林绿化研究所、经济林研究所、自然保护地与野生动植物研究所、资源信息研究所、林草资源研究中心等6个专业研究部门，涵盖荒漠化防治、经济林、森林保护、野生动植物保护、遗传育种、林草数字化等20多个学科方向。科研条件优越，拥有国家林草局和自治区重点实验室5个、国家林草种质资源设施保存库新疆分库1个；在南北疆建有4个林木（果）试验基地，建有7个国家陆地生态系统定位观测研究站、3个自治区野外科学观测研究站；并设有技术转移机构、司法鉴定所，为研究生培养提供了坚实的科研平台和实践基地。</w:t>
      </w:r>
    </w:p>
    <w:p w14:paraId="1FFF8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“十四五”期间，我院承担各类科研项目300余项，取得重要科技成果20余项，获得省部级以上科技奖励10余项，科研实力雄厚。研究生培养实行导师负责制，注重科研创新与生产实践相结合，要求学生深度参与课题研究，完成学位论文和相应科研任务。</w:t>
      </w:r>
    </w:p>
    <w:p w14:paraId="5B86A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方正仿宋_GB2312" w:cs="Times New Roman"/>
          <w:sz w:val="32"/>
          <w:szCs w:val="32"/>
        </w:rPr>
        <w:t>生活保障方面，院区位于乌鲁木齐市水磨沟区城市中心地带，建有宿舍、食堂等基础生活设施，交通便利，环境优美。</w:t>
      </w:r>
    </w:p>
    <w:sectPr>
      <w:pgSz w:w="11906" w:h="16838"/>
      <w:pgMar w:top="2098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40F5D4A-2412-49D0-8169-57ABF2B3B036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4A96960E-0273-45A8-BE7D-DC517C080A2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9FBAB86-4D3C-4161-B227-298F1AF4DFF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8D2B74"/>
    <w:rsid w:val="798D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2026-03-24T02:33:00Z</dcterms:created>
  <dc:creator>冰宸</dc:creator>
  <cp:lastModifiedBy>冰宸</cp:lastModifiedBy>
  <dcterms:modified xsi:type="dcterms:W3CDTF">2026-03-24T02:34:30Z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FFADEC97546A436A8010D90C8B4286CE_11</vt:lpwstr>
  </property>
  <property fmtid="{D5CDD505-2E9C-101B-9397-08002B2CF9AE}" pid="4" name="KSOTemplateDocerSaveRecord">
    <vt:lpwstr>eyJoZGlkIjoiOGM4MWEzMzEzNWU4NzZjMWI1OTBjZWMzNDQyYTAxZjIiLCJ1c2VySWQiOiI1NTk4NTEzNDIifQ==</vt:lpwstr>
  </property>
</Properties>
</file>