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8FF0F">
      <w:pPr>
        <w:jc w:val="center"/>
        <w:rPr>
          <w:b/>
          <w:sz w:val="32"/>
          <w:szCs w:val="32"/>
        </w:rPr>
      </w:pPr>
      <w:bookmarkStart w:id="3" w:name="_GoBack"/>
      <w:bookmarkEnd w:id="3"/>
      <w:bookmarkStart w:id="0" w:name="OLE_LINK29"/>
      <w:bookmarkStart w:id="1" w:name="OLE_LINK28"/>
      <w:bookmarkStart w:id="2" w:name="OLE_LINK16"/>
      <w:r>
        <w:rPr>
          <w:rFonts w:hint="eastAsia" w:ascii="方正小标宋简体" w:hAnsi="方正小标宋简体" w:eastAsia="方正小标宋简体" w:cs="方正小标宋简体"/>
          <w:b w:val="0"/>
          <w:bCs/>
          <w:sz w:val="44"/>
          <w:szCs w:val="44"/>
        </w:rPr>
        <w:t>海南省农科院协同培养招生信息</w:t>
      </w:r>
      <w:bookmarkEnd w:id="0"/>
      <w:bookmarkEnd w:id="1"/>
    </w:p>
    <w:p w14:paraId="39CDC774">
      <w:pPr>
        <w:ind w:firstLine="420" w:firstLineChars="200"/>
      </w:pPr>
    </w:p>
    <w:p w14:paraId="266981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海南省农业科学院为海南省政府直属正厅级综合性农业科研事业单位，下设热带果树、热带园艺等10个研究所（中心），并于2021年3月在三亚崖州湾科技城成立海南省农业科学院三亚研究院。全院正高级职称人数43人、副高级职称人数61人、博士58人、硕士81人，获批5支省级“双百”人才团队。拥有28个国家和省部级科研试验平台以及1个博士后科研工作站、7个院士创新平台，科研仪器设备超过1500台（套），总值超2亿元。2021年以来，新建成国家三角梅种质资源库等8个国家级和省级科研平台，总投资15.14亿元。在海南全岛拥有四个科研示范基地，总面积近2000亩。近十年来，承担国家和省重点、重大项目102项，获得省部级以上科技奖励64项（次）；引进培育农牧新品种、新技术800多项，推广新品种125个、新技术225项，全省覆盖率累计超50%。</w:t>
      </w:r>
    </w:p>
    <w:p w14:paraId="5EEA8E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研究生报考要求拥护党的领导，品行端正，本科及以上学历人员符合国家体检与报考要求。采用双导师制，研究生新生</w:t>
      </w:r>
      <w:bookmarkEnd w:id="2"/>
      <w:r>
        <w:rPr>
          <w:rFonts w:hint="default" w:ascii="Times New Roman" w:hAnsi="Times New Roman" w:eastAsia="方正仿宋_GB2312" w:cs="Times New Roman"/>
          <w:sz w:val="32"/>
          <w:szCs w:val="32"/>
        </w:rPr>
        <w:t>按规定享受国家奖学金、助学金和有竞争力的助研津贴，另有科研创新、高水平论文等专项奖励。单位统一提供空调、网络等设施齐全的宿舍，食堂提供便捷餐饮与餐补；配备专职科研指导团队，并对接农业科研院所、企业等就业渠道，优秀毕业生可优先推荐在我单位工作。</w:t>
      </w:r>
    </w:p>
    <w:sectPr>
      <w:pgSz w:w="11906" w:h="16838"/>
      <w:pgMar w:top="2098"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EC8D172-B31D-4E99-A5E2-D91DDAACBFE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0010101010101"/>
    <w:charset w:val="86"/>
    <w:family w:val="auto"/>
    <w:pitch w:val="default"/>
    <w:sig w:usb0="00000001" w:usb1="080E0000" w:usb2="00000000" w:usb3="00000000" w:csb0="00040000" w:csb1="00000000"/>
    <w:embedRegular r:id="rId2" w:fontKey="{5F6FE37B-0A51-4E83-83C3-832F44417337}"/>
  </w:font>
  <w:font w:name="方正仿宋_GB2312">
    <w:panose1 w:val="02000000000000000000"/>
    <w:charset w:val="86"/>
    <w:family w:val="auto"/>
    <w:pitch w:val="default"/>
    <w:sig w:usb0="A00002BF" w:usb1="184F6CFA" w:usb2="00000012" w:usb3="00000000" w:csb0="00040001" w:csb1="00000000"/>
    <w:embedRegular r:id="rId3" w:fontKey="{9E0DE222-BE72-4CC5-8074-14BB27F985A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7BF"/>
    <w:rsid w:val="00070C00"/>
    <w:rsid w:val="000C3365"/>
    <w:rsid w:val="002A271C"/>
    <w:rsid w:val="00384A86"/>
    <w:rsid w:val="004C3DF8"/>
    <w:rsid w:val="00594A7C"/>
    <w:rsid w:val="006610A8"/>
    <w:rsid w:val="00697F7D"/>
    <w:rsid w:val="00732605"/>
    <w:rsid w:val="007D6973"/>
    <w:rsid w:val="00B627BF"/>
    <w:rsid w:val="00DC579C"/>
    <w:rsid w:val="00F06396"/>
    <w:rsid w:val="109116E7"/>
    <w:rsid w:val="1E1A4940"/>
    <w:rsid w:val="417B6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560</Words>
  <Characters>593</Characters>
  <Lines>4</Lines>
  <Paragraphs>1</Paragraphs>
  <TotalTime>95</TotalTime>
  <ScaleCrop>false</ScaleCrop>
  <LinksUpToDate>false</LinksUpToDate>
  <CharactersWithSpaces>593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2026-03-18T02:27:00Z</dcterms:created>
  <dc:creator>郭利军</dc:creator>
  <cp:lastModifiedBy>冰宸</cp:lastModifiedBy>
  <dcterms:modified xsi:type="dcterms:W3CDTF">2026-03-24T02:27:24Z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eyJoZGlkIjoiOGM4MWEzMzEzNWU4NzZjMWI1OTBjZWMzNDQyYTAxZjIiLCJ1c2VySWQiOiI1NTk4NTEzNDIifQ==</vt:lpwstr>
  </property>
  <property fmtid="{D5CDD505-2E9C-101B-9397-08002B2CF9AE}" pid="3" name="KSOProductBuildVer">
    <vt:lpwstr>2052-12.1.0.25225</vt:lpwstr>
  </property>
  <property fmtid="{D5CDD505-2E9C-101B-9397-08002B2CF9AE}" pid="4" name="ICV">
    <vt:lpwstr>A3E3CB39B3784467B6EBD12F49E56F9D_12</vt:lpwstr>
  </property>
</Properties>
</file>