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工学院 林业</w:t>
      </w:r>
      <w:r>
        <w:rPr>
          <w:rFonts w:hAnsi="宋体"/>
          <w:b/>
          <w:color w:val="000000"/>
          <w:sz w:val="32"/>
          <w:szCs w:val="32"/>
        </w:rPr>
        <w:t>电气化与自动化</w:t>
      </w:r>
      <w:r>
        <w:rPr>
          <w:rFonts w:hint="eastAsia" w:hAnsi="宋体"/>
          <w:b/>
          <w:color w:val="000000"/>
          <w:sz w:val="32"/>
          <w:szCs w:val="32"/>
        </w:rPr>
        <w:t>学科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博士研究生申请—考核制招生考核细则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（202</w:t>
      </w:r>
      <w:r>
        <w:rPr>
          <w:rFonts w:hAnsi="宋体"/>
          <w:b/>
          <w:color w:val="000000"/>
          <w:sz w:val="32"/>
          <w:szCs w:val="32"/>
        </w:rPr>
        <w:t>6</w:t>
      </w:r>
      <w:r>
        <w:rPr>
          <w:rFonts w:hint="eastAsia" w:hAnsi="宋体"/>
          <w:b/>
          <w:color w:val="000000"/>
          <w:sz w:val="32"/>
          <w:szCs w:val="32"/>
        </w:rPr>
        <w:t>年试行）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为了改革博士研究生招收方式，充分发挥导师招生自主权，同时保障人才选拔过程的公开、公平与公正，全面提高博士研究生招生质量，在《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rFonts w:hint="eastAsia" w:hAnsi="宋体"/>
          <w:color w:val="000000"/>
          <w:sz w:val="24"/>
          <w:szCs w:val="24"/>
        </w:rPr>
        <w:t>》基础上制定本考核细则。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一、学科考核组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成立由学科负责人任组长，博士生导师、教授为成员的学科考核组，负责本学科博士研究生申请—考核制招生考核。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二、学科考核内容及方式</w:t>
      </w:r>
    </w:p>
    <w:p>
      <w:pPr>
        <w:autoSpaceDE w:val="0"/>
        <w:autoSpaceDN w:val="0"/>
        <w:adjustRightInd w:val="0"/>
        <w:spacing w:line="360" w:lineRule="auto"/>
        <w:ind w:firstLine="484" w:firstLineChars="202"/>
        <w:jc w:val="left"/>
        <w:rPr>
          <w:color w:val="000000"/>
          <w:sz w:val="24"/>
          <w:szCs w:val="24"/>
        </w:rPr>
      </w:pPr>
      <w:bookmarkStart w:id="0" w:name="OLE_LINK2"/>
      <w:r>
        <w:rPr>
          <w:rFonts w:hint="eastAsia"/>
          <w:color w:val="000000"/>
          <w:sz w:val="24"/>
          <w:szCs w:val="24"/>
        </w:rPr>
        <w:t>由学校、学科考核组和导师对进入考核阶段的考生进行专业综合能力考核，内容包括外语水平、专业基础知识、科研创新能力和</w:t>
      </w:r>
      <w:r>
        <w:rPr>
          <w:color w:val="000000"/>
          <w:sz w:val="24"/>
          <w:szCs w:val="24"/>
        </w:rPr>
        <w:t>个人</w:t>
      </w:r>
      <w:r>
        <w:rPr>
          <w:rFonts w:hint="eastAsia"/>
          <w:color w:val="000000"/>
          <w:sz w:val="24"/>
          <w:szCs w:val="24"/>
        </w:rPr>
        <w:t>综合素质四个部分，主要考察申请人的综合素质、科研潜质等。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考核环节成绩满分</w:t>
      </w:r>
      <w:r>
        <w:rPr>
          <w:color w:val="000000"/>
          <w:sz w:val="24"/>
          <w:szCs w:val="24"/>
        </w:rPr>
        <w:t>350</w:t>
      </w:r>
      <w:r>
        <w:rPr>
          <w:rFonts w:hint="eastAsia"/>
          <w:color w:val="000000"/>
          <w:sz w:val="24"/>
          <w:szCs w:val="24"/>
        </w:rPr>
        <w:t>分，由专业知识（满分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分）、科研创新能力（满分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分）和个人综合素质（满分</w:t>
      </w:r>
      <w:r>
        <w:rPr>
          <w:color w:val="000000"/>
          <w:sz w:val="24"/>
          <w:szCs w:val="24"/>
        </w:rPr>
        <w:t>150</w:t>
      </w:r>
      <w:r>
        <w:rPr>
          <w:rFonts w:hint="eastAsia"/>
          <w:color w:val="000000"/>
          <w:sz w:val="24"/>
          <w:szCs w:val="24"/>
        </w:rPr>
        <w:t>分）三部分组成。</w:t>
      </w:r>
    </w:p>
    <w:bookmarkEnd w:id="0"/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>
        <w:rPr>
          <w:rFonts w:hint="eastAsia" w:hAnsi="宋体"/>
          <w:b/>
          <w:bCs/>
          <w:color w:val="000000"/>
          <w:sz w:val="24"/>
          <w:szCs w:val="24"/>
        </w:rPr>
        <w:t>外语水平</w:t>
      </w:r>
    </w:p>
    <w:p>
      <w:pPr>
        <w:spacing w:line="360" w:lineRule="auto"/>
        <w:ind w:firstLine="480"/>
        <w:rPr>
          <w:rFonts w:hint="eastAsia" w:hAnsi="宋体" w:cs="宋体"/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>申请—考核生必须参加学校统一组织的英语笔试，英语笔试成绩不计入总成绩，仅用于判定是否具有录取资格，具体安排另行通知。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>申请—考核生在五年内取得以下条件之一者，可申请英语笔试免试：（1）大学英语六级考试成绩425分（含）以上；（2）TOEFL iBT网考（满分120）成绩85分（含）以上；（3）GRE</w:t>
      </w:r>
      <w:r>
        <w:rPr>
          <w:rFonts w:hAnsi="宋体" w:cs="宋体"/>
          <w:color w:val="000000"/>
          <w:sz w:val="24"/>
          <w:szCs w:val="24"/>
        </w:rPr>
        <w:t xml:space="preserve"> </w:t>
      </w:r>
      <w:r>
        <w:rPr>
          <w:rFonts w:hint="eastAsia" w:hAnsi="宋体" w:cs="宋体"/>
          <w:color w:val="000000"/>
          <w:sz w:val="24"/>
          <w:szCs w:val="24"/>
        </w:rPr>
        <w:t>General test（满分1600）成绩1200分（含）以上；新GRE（满分340）成绩240分（含）以上；（4）IELTS（雅思）（满分9）成绩6.0分（含）以上；（5）全国外语水平考试（WSK）合格；（6）本科（第二专业除外）、硕士期间攻读英语、外国语言文学专业，并获得文学学位，或通过英语专业八级考试；（7）在SCI源学术期刊上以第一作者发表学术论文1篇（含）以上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rFonts w:hint="eastAsia"/>
          <w:b/>
          <w:bCs/>
          <w:color w:val="000000"/>
          <w:sz w:val="24"/>
          <w:szCs w:val="24"/>
        </w:rPr>
        <w:t>专业基础</w:t>
      </w:r>
      <w:r>
        <w:rPr>
          <w:rFonts w:hint="eastAsia" w:hAnsi="宋体"/>
          <w:b/>
          <w:bCs/>
          <w:color w:val="000000"/>
          <w:sz w:val="24"/>
          <w:szCs w:val="24"/>
        </w:rPr>
        <w:t>知识（满分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考核申请人掌握林业电气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学科基础理论、研究方法以及专业知识的情况、以及运用新方法解决科学和工程问题的能力。内容可为现代</w:t>
      </w:r>
      <w:r>
        <w:rPr>
          <w:rFonts w:hAnsi="宋体"/>
          <w:color w:val="000000"/>
          <w:sz w:val="24"/>
          <w:szCs w:val="24"/>
        </w:rPr>
        <w:t>检测与传感器技术、信号处理</w:t>
      </w:r>
      <w:r>
        <w:rPr>
          <w:rFonts w:hint="eastAsia" w:hAnsi="宋体"/>
          <w:color w:val="000000"/>
          <w:sz w:val="24"/>
          <w:szCs w:val="24"/>
        </w:rPr>
        <w:t>以及与林业电气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研究相关的其他基础理论、方法和专业知识，由学科统一组织笔试。闭卷，考试时间</w:t>
      </w:r>
      <w:r>
        <w:rPr>
          <w:rFonts w:hint="eastAsia"/>
          <w:color w:val="000000"/>
          <w:sz w:val="24"/>
          <w:szCs w:val="24"/>
        </w:rPr>
        <w:t>90分钟</w:t>
      </w:r>
      <w:r>
        <w:rPr>
          <w:rFonts w:hint="eastAsia" w:hAnsi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</w:t>
      </w:r>
      <w:r>
        <w:rPr>
          <w:rFonts w:hint="eastAsia" w:hAnsi="宋体"/>
          <w:b/>
          <w:bCs/>
          <w:color w:val="000000"/>
          <w:sz w:val="24"/>
          <w:szCs w:val="24"/>
        </w:rPr>
        <w:t>科技创新能力（满分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考核申请人对林业电气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学科发展动态和专业知识掌握程度，以及灵活运用所学专业理论和知识进行创新科研工作的能力。根据申请人研究方向，内容可为农</w:t>
      </w:r>
      <w:r>
        <w:rPr>
          <w:rFonts w:hAnsi="宋体"/>
          <w:color w:val="000000"/>
          <w:sz w:val="24"/>
          <w:szCs w:val="24"/>
        </w:rPr>
        <w:t>林业</w:t>
      </w:r>
      <w:r>
        <w:rPr>
          <w:rFonts w:hint="eastAsia" w:hAnsi="宋体"/>
          <w:color w:val="000000"/>
          <w:sz w:val="24"/>
          <w:szCs w:val="24"/>
        </w:rPr>
        <w:t>电气</w:t>
      </w:r>
      <w:r>
        <w:rPr>
          <w:rFonts w:hAnsi="宋体"/>
          <w:color w:val="000000"/>
          <w:sz w:val="24"/>
          <w:szCs w:val="24"/>
        </w:rPr>
        <w:t>化</w:t>
      </w:r>
      <w:r>
        <w:rPr>
          <w:rFonts w:hint="eastAsia" w:hAnsi="宋体"/>
          <w:color w:val="000000"/>
          <w:sz w:val="24"/>
          <w:szCs w:val="24"/>
        </w:rPr>
        <w:t>、智能</w:t>
      </w:r>
      <w:r>
        <w:rPr>
          <w:rFonts w:hAnsi="宋体"/>
          <w:color w:val="000000"/>
          <w:sz w:val="24"/>
          <w:szCs w:val="24"/>
        </w:rPr>
        <w:t>传感</w:t>
      </w:r>
      <w:r>
        <w:rPr>
          <w:rFonts w:hint="eastAsia" w:hAnsi="宋体"/>
          <w:color w:val="000000"/>
          <w:sz w:val="24"/>
          <w:szCs w:val="24"/>
        </w:rPr>
        <w:t>技术</w:t>
      </w:r>
      <w:r>
        <w:rPr>
          <w:rFonts w:hAnsi="宋体"/>
          <w:color w:val="000000"/>
          <w:sz w:val="24"/>
          <w:szCs w:val="24"/>
        </w:rPr>
        <w:t>与信</w:t>
      </w:r>
      <w:r>
        <w:rPr>
          <w:rFonts w:hint="eastAsia" w:hAnsi="宋体"/>
          <w:color w:val="000000"/>
          <w:sz w:val="24"/>
          <w:szCs w:val="24"/>
        </w:rPr>
        <w:t>号</w:t>
      </w:r>
      <w:r>
        <w:rPr>
          <w:rFonts w:hAnsi="宋体"/>
          <w:color w:val="000000"/>
          <w:sz w:val="24"/>
          <w:szCs w:val="24"/>
        </w:rPr>
        <w:t>处理</w:t>
      </w:r>
      <w:r>
        <w:rPr>
          <w:rFonts w:hint="eastAsia" w:hAnsi="宋体"/>
          <w:color w:val="000000"/>
          <w:sz w:val="24"/>
          <w:szCs w:val="24"/>
        </w:rPr>
        <w:t>、数字图像处理</w:t>
      </w:r>
      <w:r>
        <w:rPr>
          <w:rFonts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</w:rPr>
        <w:t>智能</w:t>
      </w:r>
      <w:r>
        <w:rPr>
          <w:rFonts w:hAnsi="宋体"/>
          <w:color w:val="000000"/>
          <w:sz w:val="24"/>
          <w:szCs w:val="24"/>
        </w:rPr>
        <w:t>控制</w:t>
      </w:r>
      <w:r>
        <w:rPr>
          <w:rFonts w:hint="eastAsia" w:hAnsi="宋体"/>
          <w:color w:val="000000"/>
          <w:sz w:val="24"/>
          <w:szCs w:val="24"/>
        </w:rPr>
        <w:t>等，具体考核方式包括综述题、撰写研究计划、研究方案等形式（按国家自然科学基金申请书格式撰写，字数不少于5000字，具体包括研究目的意义、国内外研究进展、研究内容、研究方案、创新点等，并列出必要的参考文献），由学科统一组织考核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>
        <w:rPr>
          <w:rFonts w:hint="eastAsia" w:hAnsi="宋体"/>
          <w:b/>
          <w:bCs/>
          <w:color w:val="000000"/>
          <w:sz w:val="24"/>
          <w:szCs w:val="24"/>
        </w:rPr>
        <w:t>综合素质（满分</w:t>
      </w:r>
      <w:r>
        <w:rPr>
          <w:b/>
          <w:bCs/>
          <w:color w:val="000000"/>
          <w:sz w:val="24"/>
          <w:szCs w:val="24"/>
        </w:rPr>
        <w:t>1</w:t>
      </w:r>
      <w:r>
        <w:rPr>
          <w:rFonts w:hint="eastAsia"/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bookmarkStart w:id="1" w:name="_Hlk151365566"/>
      <w:r>
        <w:rPr>
          <w:rFonts w:hint="eastAsia" w:hAnsi="宋体"/>
          <w:color w:val="000000"/>
          <w:sz w:val="24"/>
          <w:szCs w:val="24"/>
        </w:rPr>
        <w:t>采用面试形式，由学科统一组织考核。包括</w:t>
      </w:r>
      <w:r>
        <w:rPr>
          <w:rFonts w:hint="eastAsia" w:ascii="宋体" w:hAnsi="宋体"/>
          <w:color w:val="000000"/>
          <w:sz w:val="24"/>
          <w:szCs w:val="24"/>
        </w:rPr>
        <w:t>①</w:t>
      </w:r>
      <w:r>
        <w:rPr>
          <w:rFonts w:hint="eastAsia" w:hAnsi="宋体"/>
          <w:color w:val="000000"/>
          <w:sz w:val="24"/>
          <w:szCs w:val="24"/>
        </w:rPr>
        <w:t>申请者介绍情况（时间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分钟，采用</w:t>
      </w:r>
      <w:r>
        <w:rPr>
          <w:color w:val="000000"/>
          <w:sz w:val="24"/>
          <w:szCs w:val="24"/>
        </w:rPr>
        <w:t>PPT</w:t>
      </w:r>
      <w:r>
        <w:rPr>
          <w:rFonts w:hint="eastAsia" w:hAnsi="宋体"/>
          <w:color w:val="000000"/>
          <w:sz w:val="24"/>
          <w:szCs w:val="24"/>
        </w:rPr>
        <w:t>形式），内容包括</w:t>
      </w:r>
      <w:r>
        <w:rPr>
          <w:rFonts w:hint="eastAsia" w:hAnsi="宋体" w:cs="宋体"/>
          <w:color w:val="000000"/>
          <w:sz w:val="24"/>
          <w:szCs w:val="24"/>
        </w:rPr>
        <w:t>听力口语、</w:t>
      </w:r>
      <w:r>
        <w:rPr>
          <w:rFonts w:hint="eastAsia" w:hAnsi="宋体"/>
          <w:color w:val="000000"/>
          <w:sz w:val="24"/>
          <w:szCs w:val="24"/>
        </w:rPr>
        <w:t>个人简历</w:t>
      </w:r>
      <w:r>
        <w:rPr>
          <w:color w:val="000000"/>
          <w:sz w:val="24"/>
          <w:szCs w:val="24"/>
        </w:rPr>
        <w:t>(</w:t>
      </w:r>
      <w:r>
        <w:rPr>
          <w:rFonts w:hint="eastAsia" w:hAnsi="宋体"/>
          <w:color w:val="000000"/>
          <w:sz w:val="24"/>
          <w:szCs w:val="24"/>
        </w:rPr>
        <w:t>学习和工作经历</w:t>
      </w:r>
      <w:r>
        <w:rPr>
          <w:color w:val="000000"/>
          <w:sz w:val="24"/>
          <w:szCs w:val="24"/>
        </w:rPr>
        <w:t>)</w:t>
      </w:r>
      <w:r>
        <w:rPr>
          <w:rFonts w:hint="eastAsia"/>
          <w:color w:val="000000"/>
          <w:sz w:val="24"/>
          <w:szCs w:val="24"/>
        </w:rPr>
        <w:t>、思想品德</w:t>
      </w:r>
      <w:r>
        <w:rPr>
          <w:rFonts w:hint="eastAsia" w:hAnsi="宋体"/>
          <w:color w:val="000000"/>
          <w:sz w:val="24"/>
          <w:szCs w:val="24"/>
        </w:rPr>
        <w:t>、硕士学习成绩、硕士论文、参加科学研究情况及其主要成果汇报、博士期间科研思路等；</w:t>
      </w:r>
      <w:bookmarkStart w:id="2" w:name="_Hlk216428686"/>
      <w:r>
        <w:rPr>
          <w:rFonts w:hint="eastAsia" w:hAnsi="宋体"/>
          <w:color w:val="000000"/>
          <w:sz w:val="24"/>
          <w:szCs w:val="24"/>
        </w:rPr>
        <w:t>其中</w:t>
      </w:r>
      <w:r>
        <w:rPr>
          <w:rFonts w:hint="eastAsia" w:hAnsi="宋体" w:cs="宋体"/>
          <w:color w:val="000000"/>
          <w:sz w:val="24"/>
          <w:szCs w:val="24"/>
        </w:rPr>
        <w:t>听力口语满分为5</w:t>
      </w:r>
      <w:r>
        <w:rPr>
          <w:rFonts w:hAnsi="宋体" w:cs="宋体"/>
          <w:color w:val="000000"/>
          <w:sz w:val="24"/>
          <w:szCs w:val="24"/>
        </w:rPr>
        <w:t>0</w:t>
      </w:r>
      <w:r>
        <w:rPr>
          <w:rFonts w:hint="eastAsia" w:hAnsi="宋体" w:cs="宋体"/>
          <w:color w:val="000000"/>
          <w:sz w:val="24"/>
          <w:szCs w:val="24"/>
        </w:rPr>
        <w:t>分，重点考核考生</w:t>
      </w:r>
      <w:r>
        <w:rPr>
          <w:rFonts w:hint="eastAsia" w:hAnsi="宋体"/>
          <w:color w:val="000000"/>
          <w:sz w:val="24"/>
          <w:szCs w:val="24"/>
        </w:rPr>
        <w:t>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 w:cs="宋体"/>
          <w:color w:val="000000"/>
          <w:sz w:val="24"/>
          <w:szCs w:val="24"/>
        </w:rPr>
        <w:t>相关专业的英语阅读和运用能力。</w:t>
      </w:r>
      <w:bookmarkEnd w:id="2"/>
      <w:r>
        <w:rPr>
          <w:rFonts w:hint="eastAsia" w:ascii="宋体" w:hAnsi="宋体"/>
          <w:color w:val="000000"/>
          <w:sz w:val="24"/>
          <w:szCs w:val="24"/>
        </w:rPr>
        <w:t>②</w:t>
      </w:r>
      <w:r>
        <w:rPr>
          <w:rFonts w:hint="eastAsia" w:hAnsi="宋体"/>
          <w:color w:val="000000"/>
          <w:sz w:val="24"/>
          <w:szCs w:val="24"/>
        </w:rPr>
        <w:t>综合面试（时间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分钟），内容包括专业知识运用、实践能力、创新思维能力、科研潜力等。</w:t>
      </w:r>
    </w:p>
    <w:bookmarkEnd w:id="1"/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三、其他考核要求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 w:hAnsi="宋体"/>
          <w:color w:val="000000"/>
          <w:sz w:val="24"/>
          <w:szCs w:val="24"/>
        </w:rPr>
        <w:t>、考核为差额考核，差额比例根据进入考核程序申请人情况确定。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2、报考同一导师的考生，按照综合成绩由高到低在导师招生名额内进行录取。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int="eastAsia" w:hAnsi="宋体"/>
          <w:color w:val="000000"/>
          <w:sz w:val="24"/>
          <w:szCs w:val="24"/>
        </w:rPr>
        <w:t>、在报考导师招生名额已满，考生有意向调剂到其他导师时，须取得意向导师同意，在双方自愿的前提下进行。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4</w:t>
      </w:r>
      <w:r>
        <w:rPr>
          <w:rFonts w:hint="eastAsia" w:hAnsi="宋体"/>
          <w:color w:val="000000"/>
          <w:sz w:val="24"/>
          <w:szCs w:val="24"/>
        </w:rPr>
        <w:t>、有以下情况之一者不予录取：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①考核总成绩不及格者（折算成百分制后60分以下）；②英语水平测试成绩未过学校划定的分数线者；③总成绩合格但无导师接收者；④思想政治品德考核或政审不合格者；⑤体检不合格者；⑥</w:t>
      </w:r>
      <w:bookmarkStart w:id="3" w:name="_GoBack"/>
      <w:bookmarkEnd w:id="3"/>
      <w:r>
        <w:rPr>
          <w:rFonts w:hint="eastAsia" w:hAnsi="宋体"/>
          <w:color w:val="000000"/>
          <w:sz w:val="24"/>
          <w:szCs w:val="24"/>
        </w:rPr>
        <w:t>提供虚假报考材料和信息者。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四、考核</w:t>
      </w:r>
      <w:r>
        <w:rPr>
          <w:rFonts w:hAnsi="宋体"/>
          <w:b/>
          <w:color w:val="000000"/>
          <w:sz w:val="28"/>
          <w:szCs w:val="24"/>
        </w:rPr>
        <w:t>时间地点</w:t>
      </w:r>
    </w:p>
    <w:p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1、暂</w:t>
      </w:r>
      <w:r>
        <w:rPr>
          <w:rFonts w:hint="eastAsia"/>
          <w:color w:val="auto"/>
          <w:sz w:val="24"/>
          <w:szCs w:val="24"/>
        </w:rPr>
        <w:t>定2026年3月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4日，上</w:t>
      </w:r>
      <w:r>
        <w:rPr>
          <w:color w:val="auto"/>
          <w:sz w:val="24"/>
          <w:szCs w:val="24"/>
        </w:rPr>
        <w:t>午</w:t>
      </w:r>
      <w:r>
        <w:rPr>
          <w:rFonts w:hint="eastAsia"/>
          <w:color w:val="auto"/>
          <w:sz w:val="24"/>
          <w:szCs w:val="24"/>
        </w:rPr>
        <w:t>9：00</w:t>
      </w:r>
      <w:r>
        <w:rPr>
          <w:color w:val="auto"/>
          <w:sz w:val="24"/>
          <w:szCs w:val="24"/>
        </w:rPr>
        <w:t>-10</w:t>
      </w:r>
      <w:r>
        <w:rPr>
          <w:rFonts w:hint="eastAsia"/>
          <w:color w:val="auto"/>
          <w:sz w:val="24"/>
          <w:szCs w:val="24"/>
        </w:rPr>
        <w:t>：</w:t>
      </w:r>
      <w:r>
        <w:rPr>
          <w:color w:val="auto"/>
          <w:sz w:val="24"/>
          <w:szCs w:val="24"/>
        </w:rPr>
        <w:t>0</w:t>
      </w:r>
      <w:r>
        <w:rPr>
          <w:rFonts w:hint="eastAsia"/>
          <w:color w:val="auto"/>
          <w:sz w:val="24"/>
          <w:szCs w:val="24"/>
        </w:rPr>
        <w:t>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大厦C座8层，《专业基础知识》闭</w:t>
      </w:r>
      <w:r>
        <w:rPr>
          <w:color w:val="auto"/>
          <w:sz w:val="24"/>
          <w:szCs w:val="24"/>
        </w:rPr>
        <w:t>卷笔试</w:t>
      </w:r>
      <w:r>
        <w:rPr>
          <w:rFonts w:hint="eastAsia"/>
          <w:color w:val="auto"/>
          <w:sz w:val="24"/>
          <w:szCs w:val="24"/>
        </w:rPr>
        <w:t>。上</w:t>
      </w:r>
      <w:r>
        <w:rPr>
          <w:color w:val="auto"/>
          <w:sz w:val="24"/>
          <w:szCs w:val="24"/>
        </w:rPr>
        <w:t>交《</w:t>
      </w:r>
      <w:r>
        <w:rPr>
          <w:rFonts w:hint="eastAsia"/>
          <w:color w:val="auto"/>
          <w:sz w:val="24"/>
          <w:szCs w:val="24"/>
        </w:rPr>
        <w:t>科技创新能力</w:t>
      </w:r>
      <w:r>
        <w:rPr>
          <w:color w:val="auto"/>
          <w:sz w:val="24"/>
          <w:szCs w:val="24"/>
        </w:rPr>
        <w:t>》</w:t>
      </w:r>
      <w:r>
        <w:rPr>
          <w:rFonts w:hint="eastAsia"/>
          <w:color w:val="auto"/>
          <w:sz w:val="24"/>
          <w:szCs w:val="24"/>
        </w:rPr>
        <w:t>报告</w:t>
      </w:r>
      <w:r>
        <w:rPr>
          <w:color w:val="auto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</w:rPr>
        <w:t>、暂定2026年3月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4日</w:t>
      </w:r>
      <w:r>
        <w:rPr>
          <w:color w:val="auto"/>
          <w:sz w:val="24"/>
          <w:szCs w:val="24"/>
        </w:rPr>
        <w:t>，下午</w:t>
      </w:r>
      <w:r>
        <w:rPr>
          <w:rFonts w:hint="eastAsia"/>
          <w:color w:val="auto"/>
          <w:sz w:val="24"/>
          <w:szCs w:val="24"/>
        </w:rPr>
        <w:t>1：30，学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</w:t>
      </w:r>
      <w:r>
        <w:rPr>
          <w:rFonts w:hint="eastAsia"/>
          <w:color w:val="000000"/>
          <w:sz w:val="24"/>
          <w:szCs w:val="24"/>
        </w:rPr>
        <w:t>厦C座8层，学科外语</w:t>
      </w:r>
      <w:r>
        <w:rPr>
          <w:rFonts w:hAnsi="宋体" w:cs="宋体"/>
          <w:color w:val="000000"/>
          <w:sz w:val="24"/>
          <w:szCs w:val="24"/>
        </w:rPr>
        <w:t>听力口语</w:t>
      </w:r>
      <w:r>
        <w:rPr>
          <w:rFonts w:hint="eastAsia"/>
          <w:color w:val="000000"/>
          <w:sz w:val="24"/>
          <w:szCs w:val="24"/>
        </w:rPr>
        <w:t>考核</w:t>
      </w:r>
      <w:r>
        <w:rPr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</w:rPr>
        <w:t>综</w:t>
      </w:r>
      <w:r>
        <w:rPr>
          <w:color w:val="000000"/>
          <w:sz w:val="24"/>
          <w:szCs w:val="24"/>
        </w:rPr>
        <w:t>合素质面</w:t>
      </w:r>
      <w:r>
        <w:rPr>
          <w:rFonts w:hint="eastAsia"/>
          <w:color w:val="000000"/>
          <w:sz w:val="24"/>
          <w:szCs w:val="24"/>
        </w:rPr>
        <w:t>试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如有变动将另行通知。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Ansi="宋体"/>
          <w:b/>
          <w:color w:val="000000"/>
          <w:sz w:val="28"/>
          <w:szCs w:val="24"/>
        </w:rPr>
        <w:t>五、其他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其他未尽事宜以《北京林业大学</w:t>
      </w:r>
      <w:r>
        <w:rPr>
          <w:rFonts w:hint="eastAsia"/>
          <w:color w:val="000000"/>
          <w:sz w:val="24"/>
          <w:szCs w:val="24"/>
        </w:rPr>
        <w:t>2026</w:t>
      </w:r>
      <w:r>
        <w:rPr>
          <w:color w:val="000000"/>
          <w:sz w:val="24"/>
          <w:szCs w:val="24"/>
        </w:rPr>
        <w:t>年博士研究生招生简章》和《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color w:val="000000"/>
          <w:sz w:val="24"/>
          <w:szCs w:val="24"/>
        </w:rPr>
        <w:t>》为准。</w:t>
      </w:r>
    </w:p>
    <w:p>
      <w:pPr>
        <w:spacing w:line="360" w:lineRule="auto"/>
        <w:rPr>
          <w:rFonts w:hint="eastAsia" w:hAnsi="宋体"/>
          <w:color w:val="000000"/>
          <w:sz w:val="24"/>
          <w:szCs w:val="24"/>
        </w:rPr>
      </w:pPr>
    </w:p>
    <w:p>
      <w:pPr>
        <w:spacing w:line="360" w:lineRule="auto"/>
        <w:ind w:firstLine="480"/>
        <w:jc w:val="right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林业电气化与自动化学科</w:t>
      </w:r>
    </w:p>
    <w:p>
      <w:pPr>
        <w:spacing w:line="360" w:lineRule="auto"/>
        <w:ind w:firstLine="480"/>
        <w:jc w:val="right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2025年12月5日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EF49E2"/>
    <w:rsid w:val="00011DD6"/>
    <w:rsid w:val="00024629"/>
    <w:rsid w:val="00030CE9"/>
    <w:rsid w:val="00047253"/>
    <w:rsid w:val="0007352E"/>
    <w:rsid w:val="00076837"/>
    <w:rsid w:val="000779DD"/>
    <w:rsid w:val="000923BF"/>
    <w:rsid w:val="000C6CDB"/>
    <w:rsid w:val="000D1E06"/>
    <w:rsid w:val="000F659A"/>
    <w:rsid w:val="00116D53"/>
    <w:rsid w:val="00123D4A"/>
    <w:rsid w:val="0015625D"/>
    <w:rsid w:val="00163AFC"/>
    <w:rsid w:val="00192706"/>
    <w:rsid w:val="001A362E"/>
    <w:rsid w:val="001B3E90"/>
    <w:rsid w:val="001B7689"/>
    <w:rsid w:val="001D0FBD"/>
    <w:rsid w:val="001E396F"/>
    <w:rsid w:val="001F29C2"/>
    <w:rsid w:val="00207DCC"/>
    <w:rsid w:val="00227126"/>
    <w:rsid w:val="0024525F"/>
    <w:rsid w:val="0026397C"/>
    <w:rsid w:val="002641C4"/>
    <w:rsid w:val="00272A4C"/>
    <w:rsid w:val="00280768"/>
    <w:rsid w:val="00286ADC"/>
    <w:rsid w:val="002A66B9"/>
    <w:rsid w:val="002B6FBD"/>
    <w:rsid w:val="002C747A"/>
    <w:rsid w:val="002D7EE5"/>
    <w:rsid w:val="002E1AF6"/>
    <w:rsid w:val="002E6221"/>
    <w:rsid w:val="002F4EF0"/>
    <w:rsid w:val="00312AE3"/>
    <w:rsid w:val="0032328C"/>
    <w:rsid w:val="00327CBF"/>
    <w:rsid w:val="0035237D"/>
    <w:rsid w:val="003660D4"/>
    <w:rsid w:val="00396A2E"/>
    <w:rsid w:val="003A51EC"/>
    <w:rsid w:val="003C58E3"/>
    <w:rsid w:val="003D2644"/>
    <w:rsid w:val="003E0756"/>
    <w:rsid w:val="003E3888"/>
    <w:rsid w:val="003E5BE8"/>
    <w:rsid w:val="003F0A80"/>
    <w:rsid w:val="00407818"/>
    <w:rsid w:val="00446EE4"/>
    <w:rsid w:val="00454F6F"/>
    <w:rsid w:val="004609B2"/>
    <w:rsid w:val="00492216"/>
    <w:rsid w:val="004B00C5"/>
    <w:rsid w:val="0050107E"/>
    <w:rsid w:val="00524EAE"/>
    <w:rsid w:val="00556344"/>
    <w:rsid w:val="00574932"/>
    <w:rsid w:val="00590192"/>
    <w:rsid w:val="005C61DF"/>
    <w:rsid w:val="006043F8"/>
    <w:rsid w:val="00615191"/>
    <w:rsid w:val="00616559"/>
    <w:rsid w:val="006221F6"/>
    <w:rsid w:val="00623D74"/>
    <w:rsid w:val="00624D30"/>
    <w:rsid w:val="00666606"/>
    <w:rsid w:val="00672400"/>
    <w:rsid w:val="00685D5D"/>
    <w:rsid w:val="00687298"/>
    <w:rsid w:val="006D69F2"/>
    <w:rsid w:val="006E110D"/>
    <w:rsid w:val="006F27AC"/>
    <w:rsid w:val="006F34E9"/>
    <w:rsid w:val="00733EB7"/>
    <w:rsid w:val="0076002C"/>
    <w:rsid w:val="00783675"/>
    <w:rsid w:val="00796279"/>
    <w:rsid w:val="007A0E12"/>
    <w:rsid w:val="007A7E87"/>
    <w:rsid w:val="007B7AAE"/>
    <w:rsid w:val="007F2619"/>
    <w:rsid w:val="00811AB9"/>
    <w:rsid w:val="00857CA9"/>
    <w:rsid w:val="0089279D"/>
    <w:rsid w:val="008B76D9"/>
    <w:rsid w:val="00932012"/>
    <w:rsid w:val="00936AE2"/>
    <w:rsid w:val="0095360F"/>
    <w:rsid w:val="009B3189"/>
    <w:rsid w:val="009B3472"/>
    <w:rsid w:val="00A06BDC"/>
    <w:rsid w:val="00A1056D"/>
    <w:rsid w:val="00A13715"/>
    <w:rsid w:val="00A37F7C"/>
    <w:rsid w:val="00A42055"/>
    <w:rsid w:val="00AA1B95"/>
    <w:rsid w:val="00AA7315"/>
    <w:rsid w:val="00AB0ED1"/>
    <w:rsid w:val="00AB689B"/>
    <w:rsid w:val="00AD07DD"/>
    <w:rsid w:val="00AD56B9"/>
    <w:rsid w:val="00AE0FDB"/>
    <w:rsid w:val="00AE3679"/>
    <w:rsid w:val="00B10363"/>
    <w:rsid w:val="00B218B9"/>
    <w:rsid w:val="00B27CF4"/>
    <w:rsid w:val="00B358EA"/>
    <w:rsid w:val="00B676C9"/>
    <w:rsid w:val="00B750E1"/>
    <w:rsid w:val="00B767E3"/>
    <w:rsid w:val="00B93ADC"/>
    <w:rsid w:val="00BB118A"/>
    <w:rsid w:val="00BB28A4"/>
    <w:rsid w:val="00BB5867"/>
    <w:rsid w:val="00BB5E2B"/>
    <w:rsid w:val="00BF0C52"/>
    <w:rsid w:val="00BF238D"/>
    <w:rsid w:val="00C1773B"/>
    <w:rsid w:val="00C20B6D"/>
    <w:rsid w:val="00C25A64"/>
    <w:rsid w:val="00C5775B"/>
    <w:rsid w:val="00C744F0"/>
    <w:rsid w:val="00C846C1"/>
    <w:rsid w:val="00C9332D"/>
    <w:rsid w:val="00C94AFA"/>
    <w:rsid w:val="00CB48AC"/>
    <w:rsid w:val="00CC1448"/>
    <w:rsid w:val="00CC1C04"/>
    <w:rsid w:val="00CC4A70"/>
    <w:rsid w:val="00CD0CB6"/>
    <w:rsid w:val="00CD4D22"/>
    <w:rsid w:val="00CE44CC"/>
    <w:rsid w:val="00CE569A"/>
    <w:rsid w:val="00CE6826"/>
    <w:rsid w:val="00D15004"/>
    <w:rsid w:val="00D16496"/>
    <w:rsid w:val="00D178EE"/>
    <w:rsid w:val="00D552D6"/>
    <w:rsid w:val="00D76A91"/>
    <w:rsid w:val="00D841A3"/>
    <w:rsid w:val="00DA5717"/>
    <w:rsid w:val="00DD27B2"/>
    <w:rsid w:val="00DF6C99"/>
    <w:rsid w:val="00E024AB"/>
    <w:rsid w:val="00E313B7"/>
    <w:rsid w:val="00E7060E"/>
    <w:rsid w:val="00E75148"/>
    <w:rsid w:val="00E92B1B"/>
    <w:rsid w:val="00EF49E2"/>
    <w:rsid w:val="00F24CC3"/>
    <w:rsid w:val="00F55165"/>
    <w:rsid w:val="00F75870"/>
    <w:rsid w:val="00F77144"/>
    <w:rsid w:val="00F81AC5"/>
    <w:rsid w:val="00F87DD7"/>
    <w:rsid w:val="00FB49FA"/>
    <w:rsid w:val="00FB623B"/>
    <w:rsid w:val="00FD0270"/>
    <w:rsid w:val="00FE3A8D"/>
    <w:rsid w:val="00FF43F6"/>
    <w:rsid w:val="2816717F"/>
    <w:rsid w:val="32D2792B"/>
    <w:rsid w:val="47414622"/>
    <w:rsid w:val="492F613D"/>
    <w:rsid w:val="4B6B7B53"/>
    <w:rsid w:val="504A1C23"/>
    <w:rsid w:val="5F5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qFormat/>
    <w:uiPriority w:val="99"/>
    <w:rPr>
      <w:b/>
      <w:bCs/>
    </w:rPr>
  </w:style>
  <w:style w:type="character" w:styleId="9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0">
    <w:name w:val="页眉 字符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link w:val="4"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批注文字 字符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3">
    <w:name w:val="批注主题 字符"/>
    <w:link w:val="6"/>
    <w:semiHidden/>
    <w:qFormat/>
    <w:uiPriority w:val="99"/>
    <w:rPr>
      <w:rFonts w:ascii="Times New Roman" w:hAnsi="Times New Roman"/>
      <w:b/>
      <w:bCs/>
      <w:szCs w:val="21"/>
    </w:rPr>
  </w:style>
  <w:style w:type="character" w:customStyle="1" w:styleId="14">
    <w:name w:val="批注框文本 字符"/>
    <w:link w:val="3"/>
    <w:semiHidden/>
    <w:qFormat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264</Words>
  <Characters>1505</Characters>
  <Lines>12</Lines>
  <Paragraphs>3</Paragraphs>
  <TotalTime>0</TotalTime>
  <ScaleCrop>false</ScaleCrop>
  <LinksUpToDate>false</LinksUpToDate>
  <CharactersWithSpaces>1766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2025-12-12T03:17:00Z</dcterms:created>
  <dc:creator>lenovo</dc:creator>
  <cp:lastModifiedBy>SWAGGY P</cp:lastModifiedBy>
  <dcterms:modified xsi:type="dcterms:W3CDTF">2025-12-12T08:38:34Z</dcterms:modified>
  <dc:title>生物学院森林生物资源利用学科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45BAC7C38F754BC9A2EA2642412B5CD2_13</vt:lpwstr>
  </property>
  <property fmtid="{D5CDD505-2E9C-101B-9397-08002B2CF9AE}" pid="4" name="KSOTemplateDocerSaveRecord">
    <vt:lpwstr>eyJoZGlkIjoiYmFmNGVlYmJkNjNjNGNjZWM0NWExMjUwYTE5YjZmY2IifQ==</vt:lpwstr>
  </property>
</Properties>
</file>