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E37F1">
      <w:pPr>
        <w:jc w:val="center"/>
        <w:rPr>
          <w:rFonts w:hint="eastAsia" w:ascii="小标宋" w:eastAsia="小标宋"/>
          <w:sz w:val="40"/>
          <w:szCs w:val="40"/>
        </w:rPr>
      </w:pPr>
      <w:r>
        <w:rPr>
          <w:rFonts w:hint="eastAsia" w:ascii="小标宋" w:eastAsia="小标宋"/>
          <w:sz w:val="40"/>
          <w:szCs w:val="40"/>
        </w:rPr>
        <w:t>202</w:t>
      </w:r>
      <w:r>
        <w:rPr>
          <w:rFonts w:ascii="Times New Roman" w:hAnsi="Times New Roman" w:eastAsia="小标宋" w:cs="Times New Roman"/>
          <w:b/>
          <w:bCs/>
          <w:sz w:val="40"/>
          <w:szCs w:val="40"/>
        </w:rPr>
        <w:t>5</w:t>
      </w:r>
      <w:r>
        <w:rPr>
          <w:rFonts w:hint="eastAsia" w:ascii="小标宋" w:eastAsia="小标宋"/>
          <w:sz w:val="40"/>
          <w:szCs w:val="40"/>
        </w:rPr>
        <w:t>年北京林业大学电气工程及其自动化辅修专业（学位）</w:t>
      </w:r>
    </w:p>
    <w:p w14:paraId="784D580C">
      <w:pPr>
        <w:jc w:val="center"/>
        <w:rPr>
          <w:rFonts w:hint="eastAsia" w:ascii="小标宋" w:eastAsia="小标宋"/>
          <w:sz w:val="40"/>
          <w:szCs w:val="40"/>
        </w:rPr>
      </w:pPr>
      <w:r>
        <w:rPr>
          <w:rFonts w:hint="eastAsia" w:ascii="小标宋" w:eastAsia="小标宋"/>
          <w:sz w:val="40"/>
          <w:szCs w:val="40"/>
        </w:rPr>
        <w:t>招生简章</w:t>
      </w:r>
    </w:p>
    <w:p w14:paraId="2F7104D6">
      <w:pPr>
        <w:jc w:val="center"/>
        <w:rPr>
          <w:rFonts w:hint="eastAsia" w:ascii="小标宋" w:eastAsia="小标宋"/>
          <w:sz w:val="36"/>
          <w:szCs w:val="36"/>
        </w:rPr>
      </w:pPr>
    </w:p>
    <w:p w14:paraId="3865AD84">
      <w:pPr>
        <w:ind w:firstLine="560" w:firstLineChars="200"/>
        <w:jc w:val="left"/>
        <w:rPr>
          <w:rFonts w:hint="eastAsia" w:ascii="黑体" w:hAnsi="黑体" w:eastAsia="黑体"/>
          <w:sz w:val="28"/>
          <w:szCs w:val="28"/>
        </w:rPr>
      </w:pPr>
      <w:r>
        <w:rPr>
          <w:rFonts w:hint="eastAsia" w:ascii="黑体" w:hAnsi="黑体" w:eastAsia="黑体"/>
          <w:sz w:val="28"/>
          <w:szCs w:val="28"/>
        </w:rPr>
        <w:t>一、专业简介</w:t>
      </w:r>
    </w:p>
    <w:p w14:paraId="711E8CB3">
      <w:pPr>
        <w:pStyle w:val="10"/>
        <w:ind w:left="480" w:firstLine="562"/>
        <w:jc w:val="left"/>
        <w:rPr>
          <w:rFonts w:hint="eastAsia" w:ascii="仿宋" w:hAnsi="仿宋" w:eastAsia="仿宋"/>
          <w:b/>
          <w:bCs/>
          <w:sz w:val="28"/>
          <w:szCs w:val="28"/>
        </w:rPr>
      </w:pPr>
      <w:r>
        <w:rPr>
          <w:rFonts w:hint="eastAsia" w:ascii="仿宋" w:hAnsi="仿宋" w:eastAsia="仿宋"/>
          <w:b/>
          <w:bCs/>
          <w:sz w:val="28"/>
          <w:szCs w:val="28"/>
        </w:rPr>
        <w:t>开办学院：工学院</w:t>
      </w:r>
    </w:p>
    <w:p w14:paraId="759680F1">
      <w:pPr>
        <w:pStyle w:val="10"/>
        <w:ind w:left="480" w:firstLine="562"/>
        <w:jc w:val="left"/>
        <w:rPr>
          <w:rFonts w:hint="eastAsia" w:ascii="仿宋" w:hAnsi="仿宋" w:eastAsia="仿宋"/>
          <w:b/>
          <w:bCs/>
          <w:sz w:val="28"/>
          <w:szCs w:val="28"/>
        </w:rPr>
      </w:pPr>
      <w:r>
        <w:rPr>
          <w:rFonts w:hint="eastAsia" w:ascii="仿宋" w:hAnsi="仿宋" w:eastAsia="仿宋"/>
          <w:b/>
          <w:bCs/>
          <w:sz w:val="28"/>
          <w:szCs w:val="28"/>
        </w:rPr>
        <w:t>专业代码：</w:t>
      </w:r>
      <w:r>
        <w:rPr>
          <w:rFonts w:ascii="仿宋" w:hAnsi="仿宋" w:eastAsia="仿宋"/>
          <w:b/>
          <w:bCs/>
          <w:sz w:val="28"/>
          <w:szCs w:val="28"/>
        </w:rPr>
        <w:t>080601</w:t>
      </w:r>
    </w:p>
    <w:p w14:paraId="2660A268">
      <w:pPr>
        <w:pStyle w:val="10"/>
        <w:ind w:left="480" w:firstLine="562"/>
        <w:jc w:val="left"/>
        <w:rPr>
          <w:rFonts w:hint="eastAsia" w:ascii="仿宋" w:hAnsi="仿宋" w:eastAsia="仿宋"/>
          <w:b/>
          <w:bCs/>
          <w:sz w:val="28"/>
          <w:szCs w:val="28"/>
        </w:rPr>
      </w:pPr>
      <w:r>
        <w:rPr>
          <w:rFonts w:hint="eastAsia" w:ascii="仿宋" w:hAnsi="仿宋" w:eastAsia="仿宋"/>
          <w:b/>
          <w:bCs/>
          <w:sz w:val="28"/>
          <w:szCs w:val="28"/>
        </w:rPr>
        <w:t>专业名称：电气工程及其自动化</w:t>
      </w:r>
    </w:p>
    <w:p w14:paraId="477BAB96">
      <w:pPr>
        <w:pStyle w:val="10"/>
        <w:ind w:left="480" w:firstLine="562"/>
        <w:jc w:val="left"/>
        <w:rPr>
          <w:rFonts w:hint="eastAsia" w:ascii="仿宋" w:hAnsi="仿宋" w:eastAsia="仿宋"/>
          <w:b/>
          <w:bCs/>
          <w:sz w:val="28"/>
          <w:szCs w:val="28"/>
        </w:rPr>
      </w:pPr>
      <w:r>
        <w:rPr>
          <w:rFonts w:hint="eastAsia" w:ascii="仿宋" w:hAnsi="仿宋" w:eastAsia="仿宋"/>
          <w:b/>
          <w:bCs/>
          <w:sz w:val="28"/>
          <w:szCs w:val="28"/>
        </w:rPr>
        <w:t>专</w:t>
      </w:r>
      <w:r>
        <w:rPr>
          <w:rFonts w:ascii="仿宋" w:hAnsi="仿宋" w:eastAsia="仿宋"/>
          <w:b/>
          <w:bCs/>
          <w:sz w:val="28"/>
          <w:szCs w:val="28"/>
        </w:rPr>
        <w:t xml:space="preserve"> 业 类：</w:t>
      </w:r>
      <w:r>
        <w:rPr>
          <w:rFonts w:hint="eastAsia" w:ascii="仿宋" w:hAnsi="仿宋" w:eastAsia="仿宋"/>
          <w:b/>
          <w:bCs/>
          <w:sz w:val="28"/>
          <w:szCs w:val="28"/>
        </w:rPr>
        <w:t>工学（</w:t>
      </w:r>
      <w:r>
        <w:rPr>
          <w:rFonts w:ascii="仿宋" w:hAnsi="仿宋" w:eastAsia="仿宋"/>
          <w:b/>
          <w:bCs/>
          <w:sz w:val="28"/>
          <w:szCs w:val="28"/>
        </w:rPr>
        <w:t>电气类</w:t>
      </w:r>
      <w:r>
        <w:rPr>
          <w:rFonts w:hint="eastAsia" w:ascii="仿宋" w:hAnsi="仿宋" w:eastAsia="仿宋"/>
          <w:b/>
          <w:bCs/>
          <w:sz w:val="28"/>
          <w:szCs w:val="28"/>
        </w:rPr>
        <w:t>）</w:t>
      </w:r>
    </w:p>
    <w:p w14:paraId="6F19CABA">
      <w:pPr>
        <w:pStyle w:val="10"/>
        <w:ind w:left="480" w:firstLine="562"/>
        <w:jc w:val="left"/>
        <w:rPr>
          <w:rFonts w:hint="eastAsia" w:ascii="仿宋" w:hAnsi="仿宋" w:eastAsia="仿宋"/>
          <w:b/>
          <w:bCs/>
          <w:sz w:val="28"/>
          <w:szCs w:val="28"/>
        </w:rPr>
      </w:pPr>
      <w:r>
        <w:rPr>
          <w:rFonts w:hint="eastAsia" w:ascii="仿宋" w:hAnsi="仿宋" w:eastAsia="仿宋"/>
          <w:b/>
          <w:bCs/>
          <w:sz w:val="28"/>
          <w:szCs w:val="28"/>
        </w:rPr>
        <w:t>学</w:t>
      </w:r>
      <w:r>
        <w:rPr>
          <w:rFonts w:ascii="仿宋" w:hAnsi="仿宋" w:eastAsia="仿宋"/>
          <w:b/>
          <w:bCs/>
          <w:sz w:val="28"/>
          <w:szCs w:val="28"/>
        </w:rPr>
        <w:t xml:space="preserve">    制：二年</w:t>
      </w:r>
    </w:p>
    <w:p w14:paraId="3BBF78B6">
      <w:pPr>
        <w:pStyle w:val="10"/>
        <w:ind w:left="480" w:firstLine="562"/>
        <w:jc w:val="left"/>
        <w:rPr>
          <w:rFonts w:hint="eastAsia" w:ascii="仿宋" w:hAnsi="仿宋" w:eastAsia="仿宋"/>
          <w:b/>
          <w:bCs/>
          <w:sz w:val="28"/>
          <w:szCs w:val="28"/>
        </w:rPr>
      </w:pPr>
      <w:r>
        <w:rPr>
          <w:rFonts w:hint="eastAsia" w:ascii="仿宋" w:hAnsi="仿宋" w:eastAsia="仿宋"/>
          <w:b/>
          <w:bCs/>
          <w:sz w:val="28"/>
          <w:szCs w:val="28"/>
        </w:rPr>
        <w:t>授予学位：工学辅修学士学位</w:t>
      </w:r>
    </w:p>
    <w:p w14:paraId="5AFE1BE1">
      <w:pPr>
        <w:pStyle w:val="10"/>
        <w:ind w:left="480" w:firstLine="562"/>
        <w:jc w:val="left"/>
        <w:rPr>
          <w:rFonts w:hint="eastAsia" w:ascii="仿宋" w:hAnsi="仿宋" w:eastAsia="仿宋"/>
          <w:b/>
          <w:bCs/>
          <w:sz w:val="28"/>
          <w:szCs w:val="28"/>
        </w:rPr>
      </w:pPr>
      <w:r>
        <w:rPr>
          <w:rFonts w:hint="eastAsia" w:ascii="仿宋" w:hAnsi="仿宋" w:eastAsia="仿宋"/>
          <w:b/>
          <w:bCs/>
          <w:sz w:val="28"/>
          <w:szCs w:val="28"/>
        </w:rPr>
        <w:t>是否接收校外学生：是</w:t>
      </w:r>
    </w:p>
    <w:p w14:paraId="44007688">
      <w:pPr>
        <w:pStyle w:val="10"/>
        <w:ind w:left="480" w:firstLine="562"/>
        <w:jc w:val="left"/>
        <w:rPr>
          <w:rFonts w:hint="eastAsia" w:ascii="仿宋" w:hAnsi="仿宋" w:eastAsia="仿宋"/>
          <w:b/>
          <w:bCs/>
          <w:sz w:val="28"/>
          <w:szCs w:val="28"/>
        </w:rPr>
      </w:pPr>
      <w:r>
        <w:rPr>
          <w:rFonts w:hint="eastAsia" w:ascii="仿宋" w:hAnsi="仿宋" w:eastAsia="仿宋"/>
          <w:b/>
          <w:bCs/>
          <w:sz w:val="28"/>
          <w:szCs w:val="28"/>
        </w:rPr>
        <w:t>专业简介：</w:t>
      </w:r>
    </w:p>
    <w:p w14:paraId="05E7111E">
      <w:pPr>
        <w:pStyle w:val="10"/>
        <w:ind w:firstLine="560"/>
        <w:jc w:val="left"/>
        <w:rPr>
          <w:rFonts w:hint="eastAsia" w:ascii="仿宋" w:hAnsi="仿宋" w:eastAsia="仿宋"/>
          <w:sz w:val="28"/>
          <w:szCs w:val="28"/>
        </w:rPr>
      </w:pPr>
      <w:r>
        <w:rPr>
          <w:rFonts w:hint="eastAsia" w:ascii="仿宋" w:hAnsi="仿宋" w:eastAsia="仿宋"/>
          <w:sz w:val="28"/>
          <w:szCs w:val="28"/>
        </w:rPr>
        <w:t>北京林业大学电气工程及其自动化专业</w:t>
      </w:r>
      <w:r>
        <w:rPr>
          <w:rFonts w:ascii="仿宋" w:hAnsi="仿宋" w:eastAsia="仿宋"/>
          <w:sz w:val="28"/>
          <w:szCs w:val="28"/>
        </w:rPr>
        <w:t>2007年开始招生，隶属于北京林业大学工学院。专业主要特点是强弱电结合、机电结合、软硬件结合。教学内容涉及电力工程、电气信息技术、电力电子技术、计算机技术、控制理论等诸多领域。</w:t>
      </w:r>
      <w:r>
        <w:rPr>
          <w:rFonts w:hint="eastAsia" w:ascii="仿宋" w:hAnsi="仿宋" w:eastAsia="仿宋"/>
          <w:sz w:val="28"/>
          <w:szCs w:val="28"/>
        </w:rPr>
        <w:t>本专业于2023年7月通过工程教育专业认证。</w:t>
      </w:r>
    </w:p>
    <w:p w14:paraId="783503F4">
      <w:pPr>
        <w:pStyle w:val="10"/>
        <w:ind w:firstLine="560"/>
        <w:jc w:val="left"/>
        <w:rPr>
          <w:rFonts w:hint="eastAsia" w:ascii="仿宋" w:hAnsi="仿宋" w:eastAsia="仿宋"/>
          <w:sz w:val="28"/>
          <w:szCs w:val="28"/>
        </w:rPr>
      </w:pPr>
      <w:r>
        <w:rPr>
          <w:rFonts w:hint="eastAsia" w:ascii="仿宋" w:hAnsi="仿宋" w:eastAsia="仿宋"/>
          <w:sz w:val="28"/>
          <w:szCs w:val="28"/>
        </w:rPr>
        <w:t>专业具有素质高、结构优、能力强的教学队伍，现有任课全职教师</w:t>
      </w:r>
      <w:r>
        <w:rPr>
          <w:rFonts w:ascii="仿宋" w:hAnsi="仿宋" w:eastAsia="仿宋"/>
          <w:sz w:val="28"/>
          <w:szCs w:val="28"/>
        </w:rPr>
        <w:t>23人，其中教授5人，副教授11人，讲师7人。教师中22人具有博士学位，均具有企业工作经历或工程实践背景，承担相关的本科教育教学研究和改革项目超30项，曾获北京市高等教育教学成果奖二等奖1项、北京高校（职业教育）课程思政示范课程、教学名师和团队1项、北京林业大学本科教学成果一等奖和二等奖多项。承担国家级和省部级以上科研项目30余项，科研经费充足。</w:t>
      </w:r>
    </w:p>
    <w:p w14:paraId="2A8FF152">
      <w:pPr>
        <w:pStyle w:val="10"/>
        <w:ind w:firstLine="560"/>
        <w:jc w:val="left"/>
        <w:rPr>
          <w:rFonts w:hint="eastAsia" w:ascii="仿宋" w:hAnsi="仿宋" w:eastAsia="仿宋"/>
          <w:sz w:val="28"/>
          <w:szCs w:val="28"/>
        </w:rPr>
      </w:pPr>
      <w:r>
        <w:rPr>
          <w:rFonts w:hint="eastAsia" w:ascii="仿宋" w:hAnsi="仿宋" w:eastAsia="仿宋"/>
          <w:sz w:val="28"/>
          <w:szCs w:val="28"/>
        </w:rPr>
        <w:t>专业拥有电力电子实验室、电机拖动实验室、林区微电网实验室、电工技术实验室、电子技术实验室、继电保护实验室、电气仿真实验室、信号与系统实验室、工业控制实验室、过程控制实验室等，本科所有课程实验均能在校内开设，并和河南许继集团有限公司、山东华业风能设备有限公司等公司合作共建了校外教学实习实训基地。</w:t>
      </w:r>
    </w:p>
    <w:p w14:paraId="0F592FD7">
      <w:pPr>
        <w:pStyle w:val="10"/>
        <w:ind w:firstLine="560"/>
        <w:jc w:val="left"/>
        <w:rPr>
          <w:rFonts w:hint="eastAsia" w:ascii="仿宋" w:hAnsi="仿宋" w:eastAsia="仿宋"/>
          <w:b/>
          <w:bCs/>
          <w:sz w:val="28"/>
          <w:szCs w:val="28"/>
        </w:rPr>
      </w:pPr>
      <w:r>
        <w:rPr>
          <w:rFonts w:hint="eastAsia" w:ascii="仿宋" w:hAnsi="仿宋" w:eastAsia="仿宋"/>
          <w:sz w:val="28"/>
          <w:szCs w:val="28"/>
        </w:rPr>
        <w:t>为了进一步拓宽学生的就业渠道，培养适应社会需要的具有创新精神和实践能力的复合型人才，增强学生的适应能力与竞争能力，本专业今年决定开办电气工程及其自动化专业（辅修）。</w:t>
      </w:r>
    </w:p>
    <w:p w14:paraId="4968BD66">
      <w:pPr>
        <w:ind w:firstLine="560" w:firstLineChars="200"/>
        <w:jc w:val="left"/>
        <w:rPr>
          <w:rFonts w:hint="eastAsia" w:ascii="黑体" w:hAnsi="黑体" w:eastAsia="黑体"/>
          <w:sz w:val="28"/>
          <w:szCs w:val="28"/>
        </w:rPr>
      </w:pPr>
      <w:r>
        <w:rPr>
          <w:rFonts w:hint="eastAsia" w:ascii="黑体" w:hAnsi="黑体" w:eastAsia="黑体"/>
          <w:sz w:val="28"/>
          <w:szCs w:val="28"/>
        </w:rPr>
        <w:t>二、培养目标</w:t>
      </w:r>
    </w:p>
    <w:p w14:paraId="73BE2B52">
      <w:pPr>
        <w:pStyle w:val="10"/>
        <w:ind w:firstLine="560"/>
        <w:rPr>
          <w:rFonts w:hint="eastAsia" w:ascii="仿宋" w:hAnsi="仿宋" w:eastAsia="仿宋"/>
          <w:sz w:val="28"/>
          <w:szCs w:val="28"/>
        </w:rPr>
      </w:pPr>
      <w:r>
        <w:rPr>
          <w:rFonts w:hint="eastAsia" w:ascii="仿宋" w:hAnsi="仿宋" w:eastAsia="仿宋"/>
          <w:sz w:val="28"/>
          <w:szCs w:val="28"/>
        </w:rPr>
        <w:t>加强学科交叉与融合，拓展学生专业知识和范围，培养社会所急需的复合型人才。辅修电气工程及其自动化专业相关</w:t>
      </w:r>
      <w:r>
        <w:rPr>
          <w:rFonts w:ascii="仿宋" w:hAnsi="仿宋" w:eastAsia="仿宋"/>
          <w:sz w:val="28"/>
          <w:szCs w:val="28"/>
        </w:rPr>
        <w:t>10门核心课程，掌握电气工程专业的基本理论和基本技能，具有良好的工程技术综合素质。</w:t>
      </w:r>
    </w:p>
    <w:p w14:paraId="16EFA6C1">
      <w:pPr>
        <w:ind w:firstLine="560" w:firstLineChars="200"/>
        <w:jc w:val="left"/>
        <w:rPr>
          <w:rFonts w:hint="eastAsia" w:ascii="黑体" w:hAnsi="黑体" w:eastAsia="黑体"/>
          <w:sz w:val="28"/>
          <w:szCs w:val="28"/>
        </w:rPr>
      </w:pPr>
      <w:r>
        <w:rPr>
          <w:rFonts w:hint="eastAsia" w:ascii="黑体" w:hAnsi="黑体" w:eastAsia="黑体"/>
          <w:sz w:val="28"/>
          <w:szCs w:val="28"/>
        </w:rPr>
        <w:t>三、报名要求</w:t>
      </w:r>
    </w:p>
    <w:p w14:paraId="71A4D2BE">
      <w:pPr>
        <w:pStyle w:val="10"/>
        <w:numPr>
          <w:ilvl w:val="0"/>
          <w:numId w:val="1"/>
        </w:numPr>
        <w:ind w:left="0" w:firstLine="420" w:firstLineChars="0"/>
        <w:jc w:val="left"/>
        <w:rPr>
          <w:rFonts w:hint="eastAsia" w:ascii="仿宋" w:hAnsi="仿宋" w:eastAsia="仿宋"/>
          <w:sz w:val="28"/>
          <w:szCs w:val="28"/>
        </w:rPr>
      </w:pPr>
      <w:r>
        <w:rPr>
          <w:rFonts w:ascii="仿宋" w:hAnsi="仿宋" w:eastAsia="仿宋"/>
          <w:sz w:val="28"/>
          <w:szCs w:val="28"/>
        </w:rPr>
        <w:t>全日制</w:t>
      </w: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rPr>
        <w:t>4级</w:t>
      </w:r>
      <w:r>
        <w:rPr>
          <w:rFonts w:ascii="仿宋" w:hAnsi="仿宋" w:eastAsia="仿宋"/>
          <w:sz w:val="28"/>
          <w:szCs w:val="28"/>
        </w:rPr>
        <w:t>本科学生</w:t>
      </w:r>
      <w:r>
        <w:rPr>
          <w:rFonts w:hint="eastAsia" w:ascii="仿宋" w:hAnsi="仿宋" w:eastAsia="仿宋"/>
          <w:sz w:val="28"/>
          <w:szCs w:val="28"/>
        </w:rPr>
        <w:t>（城乡规划专业2023级也可报名）；外校在籍全日制本科生；</w:t>
      </w:r>
    </w:p>
    <w:p w14:paraId="1D043AC8">
      <w:pPr>
        <w:pStyle w:val="10"/>
        <w:numPr>
          <w:ilvl w:val="0"/>
          <w:numId w:val="1"/>
        </w:numPr>
        <w:ind w:left="0" w:firstLine="420" w:firstLineChars="0"/>
        <w:jc w:val="left"/>
        <w:rPr>
          <w:rFonts w:hint="eastAsia" w:ascii="仿宋" w:hAnsi="仿宋" w:eastAsia="仿宋"/>
          <w:sz w:val="28"/>
          <w:szCs w:val="28"/>
        </w:rPr>
      </w:pPr>
      <w:r>
        <w:rPr>
          <w:rFonts w:hint="eastAsia" w:ascii="仿宋" w:hAnsi="仿宋" w:eastAsia="仿宋"/>
          <w:sz w:val="28"/>
          <w:szCs w:val="28"/>
        </w:rPr>
        <w:t>申报的辅修专业（学位）与其主修专业归属不同专业类（如选择同一专业类，达到要求的可颁发辅修专业证书，不授予辅修学士学位），为确保学习成效，建议具备高等数学和物理学课程</w:t>
      </w:r>
      <w:r>
        <w:rPr>
          <w:rFonts w:hint="eastAsia" w:ascii="仿宋" w:hAnsi="仿宋" w:eastAsia="仿宋"/>
          <w:sz w:val="28"/>
          <w:szCs w:val="28"/>
          <w:lang w:val="en-US" w:eastAsia="zh-CN"/>
        </w:rPr>
        <w:t>基础</w:t>
      </w:r>
      <w:r>
        <w:rPr>
          <w:rFonts w:hint="eastAsia" w:ascii="仿宋" w:hAnsi="仿宋" w:eastAsia="仿宋"/>
          <w:sz w:val="28"/>
          <w:szCs w:val="28"/>
        </w:rPr>
        <w:t>；</w:t>
      </w:r>
    </w:p>
    <w:p w14:paraId="62961F5B">
      <w:pPr>
        <w:pStyle w:val="10"/>
        <w:numPr>
          <w:ilvl w:val="0"/>
          <w:numId w:val="1"/>
        </w:numPr>
        <w:ind w:left="0" w:firstLine="420" w:firstLineChars="0"/>
        <w:jc w:val="left"/>
        <w:rPr>
          <w:rFonts w:hint="eastAsia" w:ascii="仿宋" w:hAnsi="仿宋" w:eastAsia="仿宋"/>
          <w:sz w:val="28"/>
          <w:szCs w:val="28"/>
        </w:rPr>
      </w:pPr>
      <w:r>
        <w:rPr>
          <w:rFonts w:hint="eastAsia" w:ascii="仿宋" w:hAnsi="仿宋" w:eastAsia="仿宋"/>
          <w:sz w:val="28"/>
          <w:szCs w:val="28"/>
        </w:rPr>
        <w:t>校外学生达到要求的可颁发辅修专业证书，不授予辅修学士学位；</w:t>
      </w:r>
    </w:p>
    <w:p w14:paraId="1C053A7C">
      <w:pPr>
        <w:pStyle w:val="10"/>
        <w:numPr>
          <w:ilvl w:val="0"/>
          <w:numId w:val="1"/>
        </w:numPr>
        <w:ind w:left="0" w:firstLine="420" w:firstLineChars="0"/>
        <w:jc w:val="left"/>
        <w:rPr>
          <w:rFonts w:hint="eastAsia" w:ascii="仿宋" w:hAnsi="仿宋" w:eastAsia="仿宋"/>
          <w:sz w:val="28"/>
          <w:szCs w:val="28"/>
        </w:rPr>
      </w:pPr>
      <w:r>
        <w:rPr>
          <w:rFonts w:hint="eastAsia" w:ascii="仿宋" w:hAnsi="仿宋" w:eastAsia="仿宋"/>
          <w:sz w:val="28"/>
          <w:szCs w:val="28"/>
        </w:rPr>
        <w:t>态度端正、有进取心和较强自学能力，身体条件能满足辅修专业（学位）学习要求；</w:t>
      </w:r>
    </w:p>
    <w:p w14:paraId="6782568C">
      <w:pPr>
        <w:pStyle w:val="10"/>
        <w:numPr>
          <w:ilvl w:val="0"/>
          <w:numId w:val="1"/>
        </w:numPr>
        <w:ind w:left="0" w:firstLine="420" w:firstLineChars="0"/>
        <w:jc w:val="left"/>
        <w:rPr>
          <w:rFonts w:hint="eastAsia" w:ascii="仿宋" w:hAnsi="仿宋" w:eastAsia="仿宋"/>
          <w:sz w:val="28"/>
          <w:szCs w:val="28"/>
        </w:rPr>
      </w:pPr>
      <w:r>
        <w:rPr>
          <w:rFonts w:hint="eastAsia" w:ascii="仿宋" w:hAnsi="仿宋" w:eastAsia="仿宋"/>
          <w:sz w:val="28"/>
          <w:szCs w:val="28"/>
        </w:rPr>
        <w:t>每人限报名一个辅修专业（学位）。</w:t>
      </w:r>
    </w:p>
    <w:p w14:paraId="25354F34">
      <w:pPr>
        <w:ind w:firstLine="560" w:firstLineChars="200"/>
        <w:jc w:val="left"/>
        <w:rPr>
          <w:rFonts w:hint="eastAsia" w:ascii="黑体" w:hAnsi="黑体" w:eastAsia="黑体"/>
          <w:sz w:val="28"/>
          <w:szCs w:val="28"/>
        </w:rPr>
      </w:pPr>
      <w:r>
        <w:rPr>
          <w:rFonts w:hint="eastAsia" w:ascii="黑体" w:hAnsi="黑体" w:eastAsia="黑体"/>
          <w:sz w:val="28"/>
          <w:szCs w:val="28"/>
        </w:rPr>
        <w:t>四、学习安排</w:t>
      </w:r>
    </w:p>
    <w:p w14:paraId="41C5DB4D">
      <w:pPr>
        <w:ind w:firstLine="560" w:firstLineChars="200"/>
        <w:jc w:val="left"/>
        <w:rPr>
          <w:rFonts w:hint="eastAsia" w:ascii="仿宋" w:hAnsi="仿宋" w:eastAsia="仿宋"/>
          <w:sz w:val="28"/>
          <w:szCs w:val="28"/>
        </w:rPr>
      </w:pPr>
      <w:r>
        <w:rPr>
          <w:rFonts w:hint="eastAsia" w:ascii="仿宋" w:hAnsi="仿宋" w:eastAsia="仿宋"/>
          <w:sz w:val="28"/>
          <w:szCs w:val="28"/>
        </w:rPr>
        <w:t>取得辅修专业</w:t>
      </w:r>
      <w:r>
        <w:rPr>
          <w:rFonts w:ascii="仿宋" w:hAnsi="仿宋" w:eastAsia="仿宋"/>
          <w:sz w:val="28"/>
          <w:szCs w:val="28"/>
        </w:rPr>
        <w:t>(学位)修读资格的学生，可在选课期内按照已选的辅修专业培养方案进行选课，具体课程设置及学分安排请见教学计划表。</w:t>
      </w:r>
    </w:p>
    <w:p w14:paraId="68323D3F">
      <w:pPr>
        <w:ind w:firstLine="560" w:firstLineChars="200"/>
        <w:jc w:val="left"/>
        <w:rPr>
          <w:rFonts w:hint="eastAsia" w:ascii="仿宋" w:hAnsi="仿宋" w:eastAsia="仿宋"/>
          <w:sz w:val="28"/>
          <w:szCs w:val="28"/>
        </w:rPr>
      </w:pPr>
      <w:r>
        <w:rPr>
          <w:rFonts w:hint="eastAsia" w:ascii="仿宋" w:hAnsi="仿宋" w:eastAsia="仿宋"/>
          <w:sz w:val="28"/>
          <w:szCs w:val="28"/>
        </w:rPr>
        <w:t>每学期选修课程数量不受限制，但不得影响主修专业学习，辅修学生采用“跟班上课”方式（报名人数不超过30人，采取跟班上课），即与相应专业主修学生共同上课、接受考核、获得学分。如报名人数超过30人周末单独开班。</w:t>
      </w:r>
    </w:p>
    <w:p w14:paraId="06311D07">
      <w:pPr>
        <w:ind w:firstLine="560" w:firstLineChars="200"/>
        <w:jc w:val="left"/>
        <w:rPr>
          <w:rFonts w:hint="eastAsia" w:ascii="仿宋" w:hAnsi="仿宋" w:eastAsia="仿宋"/>
          <w:sz w:val="28"/>
          <w:szCs w:val="28"/>
          <w:highlight w:val="yellow"/>
        </w:rPr>
      </w:pPr>
      <w:r>
        <w:rPr>
          <w:rFonts w:hint="eastAsia" w:ascii="仿宋" w:hAnsi="仿宋" w:eastAsia="仿宋"/>
          <w:sz w:val="28"/>
          <w:szCs w:val="28"/>
        </w:rPr>
        <w:t>本届辅修专业（学位）的上课时间为</w:t>
      </w:r>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年9月至202</w:t>
      </w:r>
      <w:r>
        <w:rPr>
          <w:rFonts w:hint="eastAsia" w:ascii="仿宋" w:hAnsi="仿宋" w:eastAsia="仿宋"/>
          <w:sz w:val="28"/>
          <w:szCs w:val="28"/>
        </w:rPr>
        <w:t>7</w:t>
      </w:r>
      <w:r>
        <w:rPr>
          <w:rFonts w:ascii="仿宋" w:hAnsi="仿宋" w:eastAsia="仿宋"/>
          <w:sz w:val="28"/>
          <w:szCs w:val="28"/>
        </w:rPr>
        <w:t>年6月，共计四个学期。</w:t>
      </w:r>
    </w:p>
    <w:p w14:paraId="7EAEDB1F">
      <w:pPr>
        <w:ind w:firstLine="560" w:firstLineChars="200"/>
        <w:jc w:val="left"/>
        <w:rPr>
          <w:rFonts w:hint="eastAsia" w:ascii="黑体" w:hAnsi="黑体" w:eastAsia="黑体"/>
          <w:sz w:val="28"/>
          <w:szCs w:val="28"/>
        </w:rPr>
      </w:pPr>
      <w:r>
        <w:rPr>
          <w:rFonts w:hint="eastAsia" w:ascii="黑体" w:hAnsi="黑体" w:eastAsia="黑体"/>
          <w:sz w:val="28"/>
          <w:szCs w:val="28"/>
        </w:rPr>
        <w:t>五、结业与学位</w:t>
      </w:r>
    </w:p>
    <w:p w14:paraId="3DD337BF">
      <w:pPr>
        <w:ind w:firstLine="562" w:firstLineChars="200"/>
        <w:jc w:val="left"/>
        <w:rPr>
          <w:rFonts w:ascii="仿宋" w:hAnsi="仿宋" w:eastAsia="仿宋"/>
          <w:b/>
          <w:bCs/>
          <w:sz w:val="28"/>
          <w:szCs w:val="28"/>
        </w:rPr>
      </w:pPr>
      <w:bookmarkStart w:id="0" w:name="_GoBack"/>
      <w:r>
        <w:rPr>
          <w:rFonts w:hint="eastAsia" w:ascii="仿宋" w:hAnsi="仿宋" w:eastAsia="仿宋"/>
          <w:b/>
          <w:bCs/>
          <w:sz w:val="28"/>
          <w:szCs w:val="28"/>
        </w:rPr>
        <w:t>（一）结业条件</w:t>
      </w:r>
    </w:p>
    <w:p w14:paraId="308B8E80">
      <w:pPr>
        <w:ind w:firstLine="560" w:firstLineChars="200"/>
        <w:jc w:val="left"/>
        <w:rPr>
          <w:rFonts w:hint="eastAsia" w:ascii="仿宋" w:hAnsi="仿宋" w:eastAsia="仿宋"/>
          <w:sz w:val="28"/>
          <w:szCs w:val="28"/>
        </w:rPr>
      </w:pPr>
      <w:r>
        <w:rPr>
          <w:rFonts w:hint="eastAsia" w:ascii="仿宋" w:hAnsi="仿宋" w:eastAsia="仿宋"/>
          <w:sz w:val="28"/>
          <w:szCs w:val="28"/>
        </w:rPr>
        <w:t>在有效学习年限内，修完辅修专业（学位）教学计划规定的课程且成绩合格者，可颁发辅修专业证书。</w:t>
      </w:r>
    </w:p>
    <w:p w14:paraId="5BB0FAA7">
      <w:pPr>
        <w:ind w:firstLine="560" w:firstLineChars="200"/>
        <w:jc w:val="left"/>
        <w:rPr>
          <w:rFonts w:hint="eastAsia" w:ascii="仿宋" w:hAnsi="仿宋" w:eastAsia="仿宋"/>
          <w:sz w:val="28"/>
          <w:szCs w:val="28"/>
        </w:rPr>
      </w:pPr>
      <w:r>
        <w:rPr>
          <w:rFonts w:hint="eastAsia" w:ascii="仿宋" w:hAnsi="仿宋" w:eastAsia="仿宋"/>
          <w:sz w:val="28"/>
          <w:szCs w:val="28"/>
        </w:rPr>
        <w:t>校外学生</w:t>
      </w:r>
      <w:r>
        <w:rPr>
          <w:rFonts w:hint="eastAsia" w:ascii="仿宋" w:hAnsi="仿宋" w:eastAsia="仿宋"/>
          <w:sz w:val="28"/>
          <w:szCs w:val="28"/>
          <w:lang w:eastAsia="zh-CN"/>
        </w:rPr>
        <w:t>、</w:t>
      </w:r>
      <w:r>
        <w:rPr>
          <w:rFonts w:hint="eastAsia" w:ascii="仿宋" w:hAnsi="仿宋" w:eastAsia="仿宋"/>
          <w:sz w:val="28"/>
          <w:szCs w:val="28"/>
          <w:lang w:val="en-US" w:eastAsia="zh-CN"/>
        </w:rPr>
        <w:t>选择同一专业类学习的学生仅</w:t>
      </w:r>
      <w:r>
        <w:rPr>
          <w:rFonts w:hint="eastAsia" w:ascii="仿宋" w:hAnsi="仿宋" w:eastAsia="仿宋"/>
          <w:sz w:val="28"/>
          <w:szCs w:val="28"/>
        </w:rPr>
        <w:t>可颁发辅修专业证书，不授予辅修学位。</w:t>
      </w:r>
    </w:p>
    <w:p w14:paraId="6C393D60">
      <w:pPr>
        <w:ind w:firstLine="562" w:firstLineChars="200"/>
        <w:jc w:val="left"/>
        <w:rPr>
          <w:rFonts w:ascii="仿宋" w:hAnsi="仿宋" w:eastAsia="仿宋"/>
          <w:b/>
          <w:bCs/>
          <w:sz w:val="28"/>
          <w:szCs w:val="28"/>
        </w:rPr>
      </w:pPr>
      <w:r>
        <w:rPr>
          <w:rFonts w:hint="eastAsia" w:ascii="仿宋" w:hAnsi="仿宋" w:eastAsia="仿宋"/>
          <w:b/>
          <w:bCs/>
          <w:sz w:val="28"/>
          <w:szCs w:val="28"/>
        </w:rPr>
        <w:t>（二）学位授予条件</w:t>
      </w:r>
    </w:p>
    <w:p w14:paraId="257243D6">
      <w:pPr>
        <w:ind w:firstLine="560" w:firstLineChars="200"/>
        <w:jc w:val="left"/>
        <w:rPr>
          <w:rFonts w:ascii="仿宋" w:hAnsi="仿宋" w:eastAsia="仿宋"/>
          <w:sz w:val="28"/>
          <w:szCs w:val="28"/>
        </w:rPr>
      </w:pPr>
      <w:r>
        <w:rPr>
          <w:rFonts w:hint="eastAsia" w:ascii="仿宋" w:hAnsi="仿宋" w:eastAsia="仿宋"/>
          <w:sz w:val="28"/>
          <w:szCs w:val="28"/>
        </w:rPr>
        <w:t>获得主修专业学士学位证书，且修完辅修专业（学位）教学计划规定的课程及毕业论文（设计），成绩合格，符合我校学士学位授予条件的，可授予辅修学士学位。</w:t>
      </w:r>
    </w:p>
    <w:p w14:paraId="2B3806DD">
      <w:pPr>
        <w:ind w:firstLine="560" w:firstLineChars="200"/>
        <w:jc w:val="left"/>
        <w:rPr>
          <w:rFonts w:ascii="仿宋" w:hAnsi="仿宋" w:eastAsia="仿宋"/>
          <w:sz w:val="28"/>
          <w:szCs w:val="28"/>
        </w:rPr>
      </w:pPr>
      <w:r>
        <w:rPr>
          <w:rFonts w:hint="eastAsia" w:ascii="仿宋" w:hAnsi="仿宋" w:eastAsia="仿宋"/>
          <w:sz w:val="28"/>
          <w:szCs w:val="28"/>
        </w:rPr>
        <w:t>辅修学士学位在主修学士学位证书中予以注明，不单独发放学位证书。没有取得主修学士学位的不予授予辅修学士学位。</w:t>
      </w:r>
    </w:p>
    <w:bookmarkEnd w:id="0"/>
    <w:p w14:paraId="6555F287">
      <w:pPr>
        <w:ind w:firstLine="560" w:firstLineChars="200"/>
        <w:jc w:val="left"/>
        <w:rPr>
          <w:rFonts w:hint="eastAsia" w:ascii="仿宋" w:hAnsi="仿宋" w:eastAsia="仿宋"/>
          <w:sz w:val="28"/>
          <w:szCs w:val="28"/>
        </w:rPr>
      </w:pPr>
      <w:r>
        <w:rPr>
          <w:rFonts w:hint="eastAsia" w:ascii="黑体" w:hAnsi="黑体" w:eastAsia="黑体"/>
          <w:sz w:val="28"/>
          <w:szCs w:val="28"/>
        </w:rPr>
        <w:t>六、学费安排</w:t>
      </w:r>
    </w:p>
    <w:p w14:paraId="59411540">
      <w:pPr>
        <w:pStyle w:val="10"/>
        <w:ind w:firstLine="560"/>
        <w:jc w:val="left"/>
        <w:rPr>
          <w:rFonts w:hint="eastAsia" w:ascii="仿宋" w:hAnsi="仿宋" w:eastAsia="仿宋"/>
          <w:sz w:val="28"/>
          <w:szCs w:val="28"/>
        </w:rPr>
      </w:pPr>
      <w:r>
        <w:rPr>
          <w:rFonts w:hint="eastAsia" w:ascii="仿宋" w:hAnsi="仿宋" w:eastAsia="仿宋"/>
          <w:sz w:val="28"/>
          <w:szCs w:val="28"/>
        </w:rPr>
        <w:t>3600元/学年；</w:t>
      </w:r>
    </w:p>
    <w:p w14:paraId="6D8CEB39">
      <w:pPr>
        <w:pStyle w:val="10"/>
        <w:ind w:firstLine="560"/>
        <w:jc w:val="left"/>
        <w:rPr>
          <w:rFonts w:hint="eastAsia" w:ascii="仿宋" w:hAnsi="仿宋" w:eastAsia="仿宋"/>
          <w:sz w:val="28"/>
          <w:szCs w:val="28"/>
        </w:rPr>
      </w:pPr>
      <w:r>
        <w:rPr>
          <w:rFonts w:hint="eastAsia" w:ascii="仿宋" w:hAnsi="仿宋" w:eastAsia="仿宋"/>
          <w:sz w:val="28"/>
          <w:szCs w:val="28"/>
        </w:rPr>
        <w:t>仅申请辅修专业证书（不授予辅修学士学位）的学生第一学年3600元，第二学年2000元。</w:t>
      </w:r>
    </w:p>
    <w:p w14:paraId="7DBF5518">
      <w:pPr>
        <w:pStyle w:val="10"/>
        <w:ind w:firstLine="560"/>
        <w:jc w:val="left"/>
        <w:rPr>
          <w:rFonts w:hint="eastAsia" w:ascii="仿宋" w:hAnsi="仿宋" w:eastAsia="仿宋"/>
          <w:sz w:val="28"/>
          <w:szCs w:val="28"/>
        </w:rPr>
      </w:pPr>
      <w:r>
        <w:rPr>
          <w:rFonts w:hint="eastAsia" w:ascii="仿宋" w:hAnsi="仿宋" w:eastAsia="仿宋"/>
          <w:sz w:val="28"/>
          <w:szCs w:val="28"/>
        </w:rPr>
        <w:t>学费缴纳的具体时间、工作要求、操作指南等参照当年主修专业相关通知执行。自愿放弃毕业论文（设计）的学生，可于辅修第三学期初提出申请，经审核后可办理毕业论文（设计）环节的退费。</w:t>
      </w:r>
    </w:p>
    <w:p w14:paraId="7A6723A7">
      <w:pPr>
        <w:ind w:firstLine="560" w:firstLineChars="200"/>
        <w:jc w:val="left"/>
        <w:rPr>
          <w:rFonts w:hint="eastAsia" w:ascii="黑体" w:hAnsi="黑体" w:eastAsia="黑体"/>
          <w:sz w:val="28"/>
          <w:szCs w:val="28"/>
        </w:rPr>
      </w:pPr>
      <w:r>
        <w:rPr>
          <w:rFonts w:hint="eastAsia" w:ascii="黑体" w:hAnsi="黑体" w:eastAsia="黑体"/>
          <w:sz w:val="28"/>
          <w:szCs w:val="28"/>
        </w:rPr>
        <w:t>七、报名方式</w:t>
      </w:r>
    </w:p>
    <w:p w14:paraId="5BB00CF8">
      <w:pPr>
        <w:ind w:firstLine="560" w:firstLineChars="200"/>
        <w:rPr>
          <w:rFonts w:hint="eastAsia" w:ascii="仿宋" w:hAnsi="仿宋" w:eastAsia="仿宋"/>
          <w:sz w:val="28"/>
          <w:szCs w:val="28"/>
        </w:rPr>
      </w:pPr>
      <w:r>
        <w:rPr>
          <w:rFonts w:hint="eastAsia" w:ascii="仿宋" w:hAnsi="仿宋" w:eastAsia="仿宋"/>
          <w:sz w:val="28"/>
          <w:szCs w:val="28"/>
        </w:rPr>
        <w:t>1.第一轮报名。学生查看招生简章，于5月19日-6月20日登录教务系统辅修管理-辅修报名模块进行报名（学生通过教务管理系统报名：http://newjwxt.bjfu.edu.cn/）。</w:t>
      </w:r>
    </w:p>
    <w:p w14:paraId="4D127734">
      <w:pPr>
        <w:ind w:firstLine="560" w:firstLineChars="200"/>
        <w:rPr>
          <w:rFonts w:hint="eastAsia" w:ascii="仿宋" w:hAnsi="仿宋" w:eastAsia="仿宋"/>
          <w:sz w:val="28"/>
          <w:szCs w:val="28"/>
        </w:rPr>
      </w:pPr>
      <w:r>
        <w:rPr>
          <w:rFonts w:hint="eastAsia" w:ascii="仿宋" w:hAnsi="仿宋" w:eastAsia="仿宋"/>
          <w:sz w:val="28"/>
          <w:szCs w:val="28"/>
        </w:rPr>
        <w:t>2.资格审核。学院于6月23日-25日完成报名审核，确定辅修专业（学位）开班情况。学院资格审核后，第一轮报名的学生可通过教务系统查看辅修专业（学位）录取情况。</w:t>
      </w:r>
    </w:p>
    <w:p w14:paraId="4F03894A">
      <w:pPr>
        <w:ind w:firstLine="560" w:firstLineChars="200"/>
        <w:rPr>
          <w:rFonts w:hint="eastAsia" w:ascii="仿宋" w:hAnsi="仿宋" w:eastAsia="仿宋"/>
          <w:sz w:val="28"/>
          <w:szCs w:val="28"/>
        </w:rPr>
      </w:pPr>
      <w:r>
        <w:rPr>
          <w:rFonts w:hint="eastAsia" w:ascii="仿宋" w:hAnsi="仿宋" w:eastAsia="仿宋"/>
          <w:sz w:val="28"/>
          <w:szCs w:val="28"/>
        </w:rPr>
        <w:t>3.第二轮报名。本年度确定开班的辅修专业（学位）可接收第二次报名。第一轮报名未录取学生和未报名学生可于6月28日-7月6日通过教务系统继续报名。</w:t>
      </w:r>
    </w:p>
    <w:p w14:paraId="1B3CB496">
      <w:pPr>
        <w:ind w:firstLine="560" w:firstLineChars="200"/>
        <w:rPr>
          <w:rFonts w:hint="eastAsia" w:ascii="仿宋" w:hAnsi="仿宋" w:eastAsia="仿宋"/>
          <w:sz w:val="28"/>
          <w:szCs w:val="28"/>
        </w:rPr>
      </w:pPr>
      <w:r>
        <w:rPr>
          <w:rFonts w:hint="eastAsia" w:ascii="仿宋" w:hAnsi="仿宋" w:eastAsia="仿宋"/>
          <w:sz w:val="28"/>
          <w:szCs w:val="28"/>
        </w:rPr>
        <w:t>4.结果查询。学院于7月7日-8日完成二次报名审核后，学生可通过教务系统查看辅修专业（学位）录取情况。</w:t>
      </w:r>
    </w:p>
    <w:p w14:paraId="39749A22">
      <w:pPr>
        <w:ind w:firstLine="560" w:firstLineChars="200"/>
        <w:rPr>
          <w:rFonts w:hint="eastAsia"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咨询电话：13120328580</w:t>
      </w:r>
      <w:r>
        <w:rPr>
          <w:rFonts w:ascii="仿宋" w:hAnsi="仿宋" w:eastAsia="仿宋"/>
          <w:sz w:val="28"/>
          <w:szCs w:val="28"/>
        </w:rPr>
        <w:t xml:space="preserve"> </w:t>
      </w:r>
      <w:r>
        <w:rPr>
          <w:rFonts w:hint="eastAsia" w:ascii="仿宋" w:hAnsi="仿宋" w:eastAsia="仿宋"/>
          <w:sz w:val="28"/>
          <w:szCs w:val="28"/>
        </w:rPr>
        <w:t>谢老师</w:t>
      </w:r>
    </w:p>
    <w:p w14:paraId="1C0E0E1E">
      <w:pPr>
        <w:ind w:firstLine="560" w:firstLineChars="200"/>
        <w:rPr>
          <w:rFonts w:hint="eastAsia" w:ascii="仿宋" w:hAnsi="仿宋" w:eastAsia="仿宋"/>
          <w:sz w:val="28"/>
          <w:szCs w:val="28"/>
        </w:rPr>
      </w:pPr>
      <w:r>
        <w:rPr>
          <w:rFonts w:hint="eastAsia" w:ascii="仿宋" w:hAnsi="仿宋" w:eastAsia="仿宋"/>
          <w:sz w:val="28"/>
          <w:szCs w:val="28"/>
        </w:rPr>
        <w:t xml:space="preserve">2025年的辅修专业招生通知群，QQ群号： 251189917 (加群后，请填写问卷：2025级工学院辅助专业报名信息采集表  https://www.wjx.cn/vm/tA8PCGC.aspx#  </w:t>
      </w:r>
    </w:p>
    <w:p w14:paraId="06AD3CF9">
      <w:pPr>
        <w:ind w:firstLine="560" w:firstLineChars="200"/>
        <w:rPr>
          <w:rFonts w:hint="eastAsia" w:ascii="仿宋" w:hAnsi="仿宋" w:eastAsia="仿宋"/>
          <w:sz w:val="28"/>
          <w:szCs w:val="28"/>
          <w:highlight w:val="yellow"/>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外校学生报名、学费缴纳金额和方式具体联系报名咨询电话进行咨询。</w:t>
      </w:r>
    </w:p>
    <w:p w14:paraId="74FA3088">
      <w:pPr>
        <w:ind w:firstLine="560" w:firstLineChars="200"/>
        <w:jc w:val="left"/>
        <w:rPr>
          <w:rFonts w:hint="eastAsia" w:ascii="黑体" w:hAnsi="黑体" w:eastAsia="黑体"/>
          <w:sz w:val="28"/>
          <w:szCs w:val="28"/>
        </w:rPr>
      </w:pPr>
      <w:r>
        <w:rPr>
          <w:rFonts w:hint="eastAsia" w:ascii="黑体" w:hAnsi="黑体" w:eastAsia="黑体"/>
          <w:sz w:val="28"/>
          <w:szCs w:val="28"/>
        </w:rPr>
        <w:t>八、试听与退费</w:t>
      </w:r>
    </w:p>
    <w:p w14:paraId="24ABCCE9">
      <w:pPr>
        <w:ind w:firstLine="560" w:firstLineChars="200"/>
        <w:rPr>
          <w:rFonts w:hint="eastAsia" w:ascii="仿宋" w:hAnsi="仿宋" w:eastAsia="仿宋"/>
          <w:sz w:val="28"/>
          <w:szCs w:val="28"/>
        </w:rPr>
      </w:pPr>
      <w:r>
        <w:rPr>
          <w:rFonts w:hint="eastAsia" w:ascii="仿宋" w:hAnsi="仿宋" w:eastAsia="仿宋"/>
          <w:sz w:val="28"/>
          <w:szCs w:val="28"/>
        </w:rPr>
        <w:t>学生一经录取，须按照规定时间和地点上课，如因故放弃辅修学习资格（含试听周内），须办理辅修专业（学位）退出手续。</w:t>
      </w:r>
    </w:p>
    <w:p w14:paraId="6444B0C5">
      <w:pPr>
        <w:ind w:firstLine="560" w:firstLineChars="200"/>
        <w:rPr>
          <w:rFonts w:hint="eastAsia" w:ascii="仿宋" w:hAnsi="仿宋" w:eastAsia="仿宋"/>
          <w:sz w:val="28"/>
          <w:szCs w:val="28"/>
        </w:rPr>
      </w:pPr>
      <w:r>
        <w:rPr>
          <w:rFonts w:hint="eastAsia" w:ascii="仿宋" w:hAnsi="仿宋" w:eastAsia="仿宋"/>
          <w:sz w:val="28"/>
          <w:szCs w:val="28"/>
        </w:rPr>
        <w:t>辅修课程开始第一周为试听周，试听周内</w:t>
      </w:r>
      <w:r>
        <w:rPr>
          <w:rFonts w:ascii="仿宋" w:hAnsi="仿宋" w:eastAsia="仿宋"/>
          <w:sz w:val="28"/>
          <w:szCs w:val="28"/>
        </w:rPr>
        <w:t>办理</w:t>
      </w:r>
      <w:r>
        <w:rPr>
          <w:rFonts w:hint="eastAsia" w:ascii="仿宋" w:hAnsi="仿宋" w:eastAsia="仿宋"/>
          <w:sz w:val="28"/>
          <w:szCs w:val="28"/>
        </w:rPr>
        <w:t>退出手续</w:t>
      </w:r>
      <w:r>
        <w:rPr>
          <w:rFonts w:ascii="仿宋" w:hAnsi="仿宋" w:eastAsia="仿宋"/>
          <w:sz w:val="28"/>
          <w:szCs w:val="28"/>
        </w:rPr>
        <w:t>的，</w:t>
      </w:r>
      <w:r>
        <w:rPr>
          <w:rFonts w:hint="eastAsia" w:ascii="仿宋" w:hAnsi="仿宋" w:eastAsia="仿宋"/>
          <w:sz w:val="28"/>
          <w:szCs w:val="28"/>
        </w:rPr>
        <w:t>全额退还</w:t>
      </w:r>
      <w:r>
        <w:rPr>
          <w:rFonts w:ascii="仿宋" w:hAnsi="仿宋" w:eastAsia="仿宋"/>
          <w:sz w:val="28"/>
          <w:szCs w:val="28"/>
        </w:rPr>
        <w:t>学费</w:t>
      </w:r>
      <w:r>
        <w:rPr>
          <w:rFonts w:hint="eastAsia" w:ascii="仿宋" w:hAnsi="仿宋" w:eastAsia="仿宋"/>
          <w:sz w:val="28"/>
          <w:szCs w:val="28"/>
        </w:rPr>
        <w:t>；试听周结束后办理退出手续的，将根据已修读课程情况收取课程全额学费。</w:t>
      </w:r>
    </w:p>
    <w:p w14:paraId="6BE524C4">
      <w:pPr>
        <w:ind w:firstLine="560" w:firstLineChars="200"/>
        <w:jc w:val="left"/>
        <w:rPr>
          <w:rFonts w:hint="eastAsia" w:ascii="黑体" w:hAnsi="黑体" w:eastAsia="黑体"/>
          <w:sz w:val="28"/>
          <w:szCs w:val="28"/>
        </w:rPr>
      </w:pPr>
      <w:r>
        <w:rPr>
          <w:rFonts w:hint="eastAsia" w:ascii="黑体" w:hAnsi="黑体" w:eastAsia="黑体"/>
          <w:sz w:val="28"/>
          <w:szCs w:val="28"/>
        </w:rPr>
        <w:t>九、其他</w:t>
      </w:r>
    </w:p>
    <w:p w14:paraId="71755A06">
      <w:pPr>
        <w:ind w:firstLine="560" w:firstLineChars="200"/>
        <w:jc w:val="left"/>
        <w:rPr>
          <w:rFonts w:hint="eastAsia" w:ascii="仿宋" w:hAnsi="仿宋" w:eastAsia="仿宋"/>
          <w:sz w:val="28"/>
          <w:szCs w:val="28"/>
        </w:rPr>
      </w:pPr>
      <w:r>
        <w:rPr>
          <w:rFonts w:hint="eastAsia" w:ascii="仿宋" w:hAnsi="仿宋" w:eastAsia="仿宋"/>
          <w:sz w:val="28"/>
          <w:szCs w:val="28"/>
        </w:rPr>
        <w:t>各项事宜均遵照《北京林业大学辅修专业（学位）管理办法</w:t>
      </w:r>
      <w:r>
        <w:rPr>
          <w:rFonts w:ascii="仿宋" w:hAnsi="仿宋" w:eastAsia="仿宋"/>
          <w:sz w:val="28"/>
          <w:szCs w:val="28"/>
        </w:rPr>
        <w:t>(试行)》</w:t>
      </w:r>
      <w:r>
        <w:rPr>
          <w:rFonts w:hint="eastAsia" w:ascii="仿宋" w:hAnsi="仿宋" w:eastAsia="仿宋"/>
          <w:sz w:val="28"/>
          <w:szCs w:val="28"/>
        </w:rPr>
        <w:t>文件要求。</w:t>
      </w:r>
    </w:p>
    <w:p w14:paraId="42954EB9">
      <w:pPr>
        <w:ind w:firstLine="560" w:firstLineChars="200"/>
        <w:jc w:val="left"/>
        <w:rPr>
          <w:rFonts w:hint="eastAsia" w:ascii="仿宋" w:hAnsi="仿宋" w:eastAsia="仿宋"/>
          <w:sz w:val="28"/>
          <w:szCs w:val="28"/>
        </w:rPr>
      </w:pPr>
    </w:p>
    <w:p w14:paraId="588FADC5">
      <w:pPr>
        <w:ind w:firstLine="560" w:firstLineChars="200"/>
        <w:rPr>
          <w:rFonts w:hint="eastAsia" w:ascii="仿宋" w:hAnsi="仿宋" w:eastAsia="仿宋"/>
          <w:sz w:val="28"/>
          <w:szCs w:val="28"/>
        </w:rPr>
      </w:pPr>
      <w:r>
        <w:rPr>
          <w:rFonts w:hint="eastAsia" w:ascii="仿宋" w:hAnsi="仿宋" w:eastAsia="仿宋"/>
          <w:sz w:val="28"/>
          <w:szCs w:val="28"/>
        </w:rPr>
        <w:t>附件1：电气工程及其自动化辅修专业（学位）教学计划表</w:t>
      </w:r>
    </w:p>
    <w:p w14:paraId="116F1DFE">
      <w:pPr>
        <w:ind w:firstLine="560" w:firstLineChars="200"/>
        <w:rPr>
          <w:rFonts w:hint="eastAsia" w:ascii="仿宋" w:hAnsi="仿宋" w:eastAsia="仿宋"/>
          <w:sz w:val="28"/>
          <w:szCs w:val="28"/>
        </w:rPr>
        <w:sectPr>
          <w:pgSz w:w="11906" w:h="16838"/>
          <w:pgMar w:top="1440" w:right="1800" w:bottom="1440" w:left="1800" w:header="851" w:footer="992" w:gutter="0"/>
          <w:cols w:space="425" w:num="1"/>
          <w:docGrid w:type="lines" w:linePitch="312" w:charSpace="0"/>
        </w:sectPr>
      </w:pPr>
    </w:p>
    <w:p w14:paraId="01D96CB3">
      <w:pPr>
        <w:widowControl/>
        <w:jc w:val="center"/>
        <w:rPr>
          <w:rFonts w:ascii="小标宋" w:hAnsi="仿宋" w:eastAsia="小标宋"/>
          <w:sz w:val="40"/>
          <w:szCs w:val="40"/>
        </w:rPr>
      </w:pPr>
      <w:r>
        <w:rPr>
          <w:rFonts w:hint="eastAsia" w:ascii="小标宋" w:hAnsi="仿宋" w:eastAsia="小标宋"/>
          <w:sz w:val="40"/>
          <w:szCs w:val="40"/>
        </w:rPr>
        <w:t>电气工程及其自动化辅修专业（学位）教学计划表</w:t>
      </w:r>
    </w:p>
    <w:tbl>
      <w:tblPr>
        <w:tblStyle w:val="5"/>
        <w:tblpPr w:leftFromText="180" w:rightFromText="180" w:horzAnchor="margin" w:tblpXSpec="center" w:tblpY="960"/>
        <w:tblW w:w="13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34"/>
        <w:gridCol w:w="1293"/>
        <w:gridCol w:w="1318"/>
        <w:gridCol w:w="1303"/>
        <w:gridCol w:w="1348"/>
        <w:gridCol w:w="2997"/>
        <w:gridCol w:w="1242"/>
      </w:tblGrid>
      <w:tr w14:paraId="78F4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55" w:type="dxa"/>
            <w:vAlign w:val="center"/>
          </w:tcPr>
          <w:p w14:paraId="128F9221">
            <w:pPr>
              <w:spacing w:line="400" w:lineRule="exact"/>
              <w:rPr>
                <w:rFonts w:hint="eastAsia" w:ascii="仿宋" w:hAnsi="仿宋" w:eastAsia="仿宋"/>
                <w:b/>
                <w:bCs/>
                <w:sz w:val="24"/>
                <w:szCs w:val="24"/>
              </w:rPr>
            </w:pPr>
            <w:r>
              <w:rPr>
                <w:rFonts w:hint="eastAsia" w:ascii="仿宋" w:hAnsi="仿宋" w:eastAsia="仿宋"/>
                <w:b/>
                <w:bCs/>
                <w:sz w:val="24"/>
                <w:szCs w:val="24"/>
              </w:rPr>
              <w:t>课程代码</w:t>
            </w:r>
          </w:p>
        </w:tc>
        <w:tc>
          <w:tcPr>
            <w:tcW w:w="2534" w:type="dxa"/>
            <w:vAlign w:val="center"/>
          </w:tcPr>
          <w:p w14:paraId="28E5A9FF">
            <w:pPr>
              <w:spacing w:line="400" w:lineRule="exact"/>
              <w:rPr>
                <w:rFonts w:hint="eastAsia" w:ascii="仿宋" w:hAnsi="仿宋" w:eastAsia="仿宋"/>
                <w:b/>
                <w:bCs/>
                <w:sz w:val="24"/>
                <w:szCs w:val="24"/>
              </w:rPr>
            </w:pPr>
            <w:r>
              <w:rPr>
                <w:rFonts w:hint="eastAsia" w:ascii="仿宋" w:hAnsi="仿宋" w:eastAsia="仿宋"/>
                <w:b/>
                <w:bCs/>
                <w:sz w:val="24"/>
                <w:szCs w:val="24"/>
              </w:rPr>
              <w:t>课程名称</w:t>
            </w:r>
          </w:p>
        </w:tc>
        <w:tc>
          <w:tcPr>
            <w:tcW w:w="1293" w:type="dxa"/>
            <w:vAlign w:val="center"/>
          </w:tcPr>
          <w:p w14:paraId="0DB76359">
            <w:pPr>
              <w:spacing w:line="400" w:lineRule="exact"/>
              <w:rPr>
                <w:rFonts w:hint="eastAsia" w:ascii="仿宋" w:hAnsi="仿宋" w:eastAsia="仿宋"/>
                <w:b/>
                <w:bCs/>
                <w:sz w:val="24"/>
                <w:szCs w:val="24"/>
              </w:rPr>
            </w:pPr>
            <w:r>
              <w:rPr>
                <w:rFonts w:hint="eastAsia" w:ascii="仿宋" w:hAnsi="仿宋" w:eastAsia="仿宋"/>
                <w:b/>
                <w:bCs/>
                <w:sz w:val="24"/>
                <w:szCs w:val="24"/>
              </w:rPr>
              <w:t>学时总计</w:t>
            </w:r>
          </w:p>
        </w:tc>
        <w:tc>
          <w:tcPr>
            <w:tcW w:w="1318" w:type="dxa"/>
            <w:vAlign w:val="center"/>
          </w:tcPr>
          <w:p w14:paraId="4F6AFA4A">
            <w:pPr>
              <w:spacing w:line="400" w:lineRule="exact"/>
              <w:rPr>
                <w:rFonts w:hint="eastAsia" w:ascii="仿宋" w:hAnsi="仿宋" w:eastAsia="仿宋"/>
                <w:b/>
                <w:bCs/>
                <w:sz w:val="24"/>
                <w:szCs w:val="24"/>
              </w:rPr>
            </w:pPr>
            <w:r>
              <w:rPr>
                <w:rFonts w:hint="eastAsia" w:ascii="仿宋" w:hAnsi="仿宋" w:eastAsia="仿宋"/>
                <w:b/>
                <w:bCs/>
                <w:sz w:val="24"/>
                <w:szCs w:val="24"/>
              </w:rPr>
              <w:t>实习实践（周）</w:t>
            </w:r>
          </w:p>
        </w:tc>
        <w:tc>
          <w:tcPr>
            <w:tcW w:w="1303" w:type="dxa"/>
            <w:vAlign w:val="center"/>
          </w:tcPr>
          <w:p w14:paraId="5610C21F">
            <w:pPr>
              <w:spacing w:line="400" w:lineRule="exact"/>
              <w:rPr>
                <w:rFonts w:hint="eastAsia" w:ascii="仿宋" w:hAnsi="仿宋" w:eastAsia="仿宋"/>
                <w:b/>
                <w:bCs/>
                <w:sz w:val="24"/>
                <w:szCs w:val="24"/>
              </w:rPr>
            </w:pPr>
            <w:r>
              <w:rPr>
                <w:rFonts w:hint="eastAsia" w:ascii="仿宋" w:hAnsi="仿宋" w:eastAsia="仿宋"/>
                <w:b/>
                <w:bCs/>
                <w:sz w:val="24"/>
                <w:szCs w:val="24"/>
              </w:rPr>
              <w:t>总学分</w:t>
            </w:r>
          </w:p>
        </w:tc>
        <w:tc>
          <w:tcPr>
            <w:tcW w:w="1348" w:type="dxa"/>
            <w:vAlign w:val="center"/>
          </w:tcPr>
          <w:p w14:paraId="5BF405E9">
            <w:pPr>
              <w:spacing w:line="400" w:lineRule="exact"/>
              <w:rPr>
                <w:rFonts w:hint="eastAsia" w:ascii="仿宋" w:hAnsi="仿宋" w:eastAsia="仿宋"/>
                <w:b/>
                <w:bCs/>
                <w:sz w:val="24"/>
                <w:szCs w:val="24"/>
              </w:rPr>
            </w:pPr>
            <w:r>
              <w:rPr>
                <w:rFonts w:hint="eastAsia" w:ascii="仿宋" w:hAnsi="仿宋" w:eastAsia="仿宋"/>
                <w:b/>
                <w:bCs/>
                <w:sz w:val="24"/>
                <w:szCs w:val="24"/>
              </w:rPr>
              <w:t>课程性质</w:t>
            </w:r>
          </w:p>
        </w:tc>
        <w:tc>
          <w:tcPr>
            <w:tcW w:w="2997" w:type="dxa"/>
            <w:vAlign w:val="center"/>
          </w:tcPr>
          <w:p w14:paraId="3B93B601">
            <w:pPr>
              <w:spacing w:line="400" w:lineRule="exact"/>
              <w:rPr>
                <w:rFonts w:hint="eastAsia" w:ascii="仿宋" w:hAnsi="仿宋" w:eastAsia="仿宋"/>
                <w:b/>
                <w:bCs/>
                <w:sz w:val="24"/>
                <w:szCs w:val="24"/>
              </w:rPr>
            </w:pPr>
            <w:r>
              <w:rPr>
                <w:rFonts w:hint="eastAsia" w:ascii="仿宋" w:hAnsi="仿宋" w:eastAsia="仿宋"/>
                <w:b/>
                <w:bCs/>
                <w:sz w:val="24"/>
                <w:szCs w:val="24"/>
              </w:rPr>
              <w:t>开课学期</w:t>
            </w:r>
          </w:p>
        </w:tc>
        <w:tc>
          <w:tcPr>
            <w:tcW w:w="1242" w:type="dxa"/>
            <w:vAlign w:val="center"/>
          </w:tcPr>
          <w:p w14:paraId="2CBA0F98">
            <w:pPr>
              <w:spacing w:line="400" w:lineRule="exact"/>
              <w:rPr>
                <w:rFonts w:hint="eastAsia" w:ascii="仿宋" w:hAnsi="仿宋" w:eastAsia="仿宋"/>
                <w:b/>
                <w:bCs/>
                <w:sz w:val="24"/>
                <w:szCs w:val="24"/>
              </w:rPr>
            </w:pPr>
            <w:r>
              <w:rPr>
                <w:rFonts w:hint="eastAsia" w:ascii="仿宋" w:hAnsi="仿宋" w:eastAsia="仿宋"/>
                <w:b/>
                <w:bCs/>
                <w:sz w:val="24"/>
                <w:szCs w:val="24"/>
              </w:rPr>
              <w:t>备注</w:t>
            </w:r>
          </w:p>
        </w:tc>
      </w:tr>
      <w:tr w14:paraId="4554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vAlign w:val="center"/>
          </w:tcPr>
          <w:p w14:paraId="696BFF05">
            <w:pPr>
              <w:spacing w:line="400" w:lineRule="exact"/>
              <w:rPr>
                <w:rFonts w:hint="eastAsia" w:ascii="仿宋" w:hAnsi="仿宋" w:eastAsia="仿宋"/>
                <w:sz w:val="24"/>
                <w:szCs w:val="24"/>
              </w:rPr>
            </w:pPr>
            <w:r>
              <w:rPr>
                <w:rFonts w:hint="eastAsia" w:ascii="仿宋" w:hAnsi="仿宋" w:eastAsia="仿宋"/>
                <w:sz w:val="24"/>
                <w:szCs w:val="24"/>
              </w:rPr>
              <w:t>FX23000031</w:t>
            </w:r>
          </w:p>
        </w:tc>
        <w:tc>
          <w:tcPr>
            <w:tcW w:w="2534" w:type="dxa"/>
            <w:vAlign w:val="center"/>
          </w:tcPr>
          <w:p w14:paraId="6F235B39">
            <w:pPr>
              <w:spacing w:line="400" w:lineRule="exact"/>
              <w:rPr>
                <w:rFonts w:hint="eastAsia" w:ascii="仿宋" w:hAnsi="仿宋" w:eastAsia="仿宋"/>
                <w:sz w:val="24"/>
                <w:szCs w:val="24"/>
              </w:rPr>
            </w:pPr>
            <w:r>
              <w:rPr>
                <w:rFonts w:hint="eastAsia" w:ascii="仿宋" w:hAnsi="仿宋" w:eastAsia="仿宋"/>
                <w:sz w:val="24"/>
                <w:szCs w:val="24"/>
              </w:rPr>
              <w:t>电气工程导论</w:t>
            </w:r>
          </w:p>
        </w:tc>
        <w:tc>
          <w:tcPr>
            <w:tcW w:w="1293" w:type="dxa"/>
            <w:vAlign w:val="center"/>
          </w:tcPr>
          <w:p w14:paraId="3A6F95F0">
            <w:pPr>
              <w:spacing w:line="400" w:lineRule="exact"/>
              <w:jc w:val="left"/>
              <w:rPr>
                <w:rFonts w:hint="eastAsia" w:ascii="仿宋" w:hAnsi="仿宋" w:eastAsia="仿宋"/>
                <w:sz w:val="24"/>
                <w:szCs w:val="24"/>
              </w:rPr>
            </w:pPr>
            <w:r>
              <w:rPr>
                <w:rFonts w:hint="eastAsia" w:ascii="仿宋" w:hAnsi="仿宋" w:eastAsia="仿宋"/>
                <w:sz w:val="24"/>
                <w:szCs w:val="24"/>
              </w:rPr>
              <w:t>16</w:t>
            </w:r>
          </w:p>
        </w:tc>
        <w:tc>
          <w:tcPr>
            <w:tcW w:w="1318" w:type="dxa"/>
            <w:vAlign w:val="center"/>
          </w:tcPr>
          <w:p w14:paraId="65D7F852">
            <w:pPr>
              <w:spacing w:line="400" w:lineRule="exact"/>
              <w:jc w:val="left"/>
              <w:rPr>
                <w:rFonts w:hint="eastAsia" w:ascii="仿宋" w:hAnsi="仿宋" w:eastAsia="仿宋"/>
                <w:sz w:val="24"/>
                <w:szCs w:val="24"/>
              </w:rPr>
            </w:pPr>
            <w:r>
              <w:rPr>
                <w:rFonts w:hint="eastAsia" w:ascii="仿宋" w:hAnsi="仿宋" w:eastAsia="仿宋"/>
                <w:sz w:val="24"/>
                <w:szCs w:val="24"/>
              </w:rPr>
              <w:t>0</w:t>
            </w:r>
          </w:p>
        </w:tc>
        <w:tc>
          <w:tcPr>
            <w:tcW w:w="1303" w:type="dxa"/>
            <w:vAlign w:val="center"/>
          </w:tcPr>
          <w:p w14:paraId="295E3D5A">
            <w:pPr>
              <w:spacing w:line="400" w:lineRule="exact"/>
              <w:rPr>
                <w:rFonts w:hint="eastAsia" w:ascii="仿宋" w:hAnsi="仿宋" w:eastAsia="仿宋"/>
                <w:sz w:val="24"/>
                <w:szCs w:val="24"/>
              </w:rPr>
            </w:pPr>
            <w:r>
              <w:rPr>
                <w:rFonts w:hint="eastAsia" w:ascii="仿宋" w:hAnsi="仿宋" w:eastAsia="仿宋"/>
                <w:sz w:val="24"/>
                <w:szCs w:val="24"/>
              </w:rPr>
              <w:t>1</w:t>
            </w:r>
          </w:p>
        </w:tc>
        <w:tc>
          <w:tcPr>
            <w:tcW w:w="1348" w:type="dxa"/>
            <w:vAlign w:val="center"/>
          </w:tcPr>
          <w:p w14:paraId="1F647E30">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6D49BEC4">
            <w:pPr>
              <w:spacing w:line="400" w:lineRule="exact"/>
              <w:rPr>
                <w:rFonts w:hint="eastAsia" w:ascii="仿宋" w:hAnsi="仿宋" w:eastAsia="仿宋"/>
                <w:sz w:val="24"/>
                <w:szCs w:val="24"/>
              </w:rPr>
            </w:pPr>
            <w:r>
              <w:rPr>
                <w:rFonts w:hint="eastAsia" w:ascii="仿宋" w:hAnsi="仿宋" w:eastAsia="仿宋"/>
                <w:sz w:val="24"/>
                <w:szCs w:val="24"/>
              </w:rPr>
              <w:t>辅修第一、二学期，秋春</w:t>
            </w:r>
          </w:p>
        </w:tc>
        <w:tc>
          <w:tcPr>
            <w:tcW w:w="1242" w:type="dxa"/>
          </w:tcPr>
          <w:p w14:paraId="41286269">
            <w:pPr>
              <w:spacing w:line="400" w:lineRule="exact"/>
              <w:rPr>
                <w:rFonts w:hint="eastAsia" w:ascii="仿宋" w:hAnsi="仿宋" w:eastAsia="仿宋"/>
                <w:sz w:val="24"/>
                <w:szCs w:val="24"/>
              </w:rPr>
            </w:pPr>
          </w:p>
        </w:tc>
      </w:tr>
      <w:tr w14:paraId="6E52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vAlign w:val="center"/>
          </w:tcPr>
          <w:p w14:paraId="470447C6">
            <w:pPr>
              <w:spacing w:line="400" w:lineRule="exact"/>
              <w:rPr>
                <w:rFonts w:hint="eastAsia" w:ascii="仿宋" w:hAnsi="仿宋" w:eastAsia="仿宋"/>
                <w:sz w:val="24"/>
                <w:szCs w:val="24"/>
              </w:rPr>
            </w:pPr>
            <w:r>
              <w:rPr>
                <w:rFonts w:hint="eastAsia" w:ascii="仿宋" w:hAnsi="仿宋" w:eastAsia="仿宋"/>
                <w:sz w:val="24"/>
                <w:szCs w:val="24"/>
              </w:rPr>
              <w:t>FX23000020</w:t>
            </w:r>
          </w:p>
        </w:tc>
        <w:tc>
          <w:tcPr>
            <w:tcW w:w="2534" w:type="dxa"/>
            <w:vAlign w:val="center"/>
          </w:tcPr>
          <w:p w14:paraId="0A42586A">
            <w:pPr>
              <w:spacing w:line="400" w:lineRule="exact"/>
              <w:rPr>
                <w:rFonts w:hint="eastAsia" w:ascii="仿宋" w:hAnsi="仿宋" w:eastAsia="仿宋"/>
                <w:sz w:val="24"/>
                <w:szCs w:val="24"/>
              </w:rPr>
            </w:pPr>
            <w:r>
              <w:rPr>
                <w:rFonts w:hint="eastAsia" w:ascii="仿宋" w:hAnsi="仿宋" w:eastAsia="仿宋"/>
                <w:sz w:val="24"/>
                <w:szCs w:val="24"/>
              </w:rPr>
              <w:t>工程电磁场</w:t>
            </w:r>
          </w:p>
        </w:tc>
        <w:tc>
          <w:tcPr>
            <w:tcW w:w="1293" w:type="dxa"/>
            <w:vAlign w:val="center"/>
          </w:tcPr>
          <w:p w14:paraId="2E469A0C">
            <w:pPr>
              <w:spacing w:line="400" w:lineRule="exact"/>
              <w:jc w:val="left"/>
              <w:rPr>
                <w:rFonts w:hint="eastAsia" w:ascii="仿宋" w:hAnsi="仿宋" w:eastAsia="仿宋"/>
                <w:sz w:val="24"/>
                <w:szCs w:val="24"/>
              </w:rPr>
            </w:pPr>
            <w:r>
              <w:rPr>
                <w:rFonts w:hint="eastAsia" w:ascii="仿宋" w:hAnsi="仿宋" w:eastAsia="仿宋"/>
                <w:sz w:val="24"/>
                <w:szCs w:val="24"/>
              </w:rPr>
              <w:t>40</w:t>
            </w:r>
          </w:p>
        </w:tc>
        <w:tc>
          <w:tcPr>
            <w:tcW w:w="1318" w:type="dxa"/>
            <w:vAlign w:val="center"/>
          </w:tcPr>
          <w:p w14:paraId="65909965">
            <w:pPr>
              <w:spacing w:line="400" w:lineRule="exact"/>
              <w:jc w:val="left"/>
              <w:rPr>
                <w:rFonts w:hint="eastAsia" w:ascii="仿宋" w:hAnsi="仿宋" w:eastAsia="仿宋"/>
                <w:sz w:val="24"/>
                <w:szCs w:val="24"/>
              </w:rPr>
            </w:pPr>
            <w:r>
              <w:rPr>
                <w:rFonts w:hint="eastAsia" w:ascii="仿宋" w:hAnsi="仿宋" w:eastAsia="仿宋"/>
                <w:sz w:val="24"/>
                <w:szCs w:val="24"/>
              </w:rPr>
              <w:t>0</w:t>
            </w:r>
          </w:p>
        </w:tc>
        <w:tc>
          <w:tcPr>
            <w:tcW w:w="1303" w:type="dxa"/>
            <w:vAlign w:val="center"/>
          </w:tcPr>
          <w:p w14:paraId="7759AC20">
            <w:pPr>
              <w:spacing w:line="400" w:lineRule="exact"/>
              <w:rPr>
                <w:rFonts w:hint="eastAsia" w:ascii="仿宋" w:hAnsi="仿宋" w:eastAsia="仿宋"/>
                <w:sz w:val="24"/>
                <w:szCs w:val="24"/>
              </w:rPr>
            </w:pPr>
            <w:r>
              <w:rPr>
                <w:rFonts w:ascii="仿宋" w:hAnsi="仿宋" w:eastAsia="仿宋"/>
                <w:sz w:val="24"/>
                <w:szCs w:val="24"/>
              </w:rPr>
              <w:t>2.5</w:t>
            </w:r>
          </w:p>
        </w:tc>
        <w:tc>
          <w:tcPr>
            <w:tcW w:w="1348" w:type="dxa"/>
            <w:vAlign w:val="center"/>
          </w:tcPr>
          <w:p w14:paraId="462D522B">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53B60FEA">
            <w:pPr>
              <w:spacing w:line="400" w:lineRule="exact"/>
              <w:rPr>
                <w:rFonts w:hint="eastAsia" w:ascii="仿宋" w:hAnsi="仿宋" w:eastAsia="仿宋"/>
                <w:sz w:val="24"/>
                <w:szCs w:val="24"/>
              </w:rPr>
            </w:pPr>
            <w:r>
              <w:rPr>
                <w:rFonts w:hint="eastAsia" w:ascii="仿宋" w:hAnsi="仿宋" w:eastAsia="仿宋"/>
                <w:sz w:val="24"/>
                <w:szCs w:val="24"/>
              </w:rPr>
              <w:t>辅修第一学期，秋</w:t>
            </w:r>
          </w:p>
        </w:tc>
        <w:tc>
          <w:tcPr>
            <w:tcW w:w="1242" w:type="dxa"/>
          </w:tcPr>
          <w:p w14:paraId="0A8D6B1D">
            <w:pPr>
              <w:spacing w:line="400" w:lineRule="exact"/>
              <w:rPr>
                <w:rFonts w:hint="eastAsia" w:ascii="仿宋" w:hAnsi="仿宋" w:eastAsia="仿宋"/>
                <w:sz w:val="24"/>
                <w:szCs w:val="24"/>
              </w:rPr>
            </w:pPr>
          </w:p>
        </w:tc>
      </w:tr>
      <w:tr w14:paraId="6443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vAlign w:val="bottom"/>
          </w:tcPr>
          <w:p w14:paraId="7DB2A7E6">
            <w:pPr>
              <w:spacing w:line="400" w:lineRule="exact"/>
              <w:rPr>
                <w:rFonts w:hint="eastAsia" w:ascii="仿宋" w:hAnsi="仿宋" w:eastAsia="仿宋"/>
                <w:sz w:val="24"/>
                <w:szCs w:val="24"/>
              </w:rPr>
            </w:pPr>
            <w:r>
              <w:rPr>
                <w:rFonts w:hint="eastAsia" w:ascii="仿宋" w:hAnsi="仿宋" w:eastAsia="仿宋"/>
                <w:sz w:val="24"/>
                <w:szCs w:val="24"/>
              </w:rPr>
              <w:t>22003170</w:t>
            </w:r>
          </w:p>
        </w:tc>
        <w:tc>
          <w:tcPr>
            <w:tcW w:w="2534" w:type="dxa"/>
            <w:vAlign w:val="center"/>
          </w:tcPr>
          <w:p w14:paraId="49E00CE1">
            <w:pPr>
              <w:spacing w:line="400" w:lineRule="exact"/>
              <w:rPr>
                <w:rFonts w:hint="eastAsia" w:ascii="仿宋" w:hAnsi="仿宋" w:eastAsia="仿宋"/>
                <w:sz w:val="24"/>
                <w:szCs w:val="24"/>
              </w:rPr>
            </w:pPr>
            <w:r>
              <w:rPr>
                <w:rFonts w:hint="eastAsia" w:ascii="仿宋" w:hAnsi="仿宋" w:eastAsia="仿宋"/>
                <w:sz w:val="24"/>
                <w:szCs w:val="24"/>
              </w:rPr>
              <w:t>电路</w:t>
            </w:r>
          </w:p>
        </w:tc>
        <w:tc>
          <w:tcPr>
            <w:tcW w:w="1293" w:type="dxa"/>
            <w:vAlign w:val="center"/>
          </w:tcPr>
          <w:p w14:paraId="335AE3FD">
            <w:pPr>
              <w:spacing w:line="400" w:lineRule="exact"/>
              <w:jc w:val="left"/>
              <w:rPr>
                <w:rFonts w:hint="eastAsia" w:ascii="仿宋" w:hAnsi="仿宋" w:eastAsia="仿宋"/>
                <w:sz w:val="24"/>
                <w:szCs w:val="24"/>
              </w:rPr>
            </w:pPr>
            <w:r>
              <w:rPr>
                <w:rFonts w:hint="eastAsia" w:ascii="仿宋" w:hAnsi="仿宋" w:eastAsia="仿宋"/>
                <w:sz w:val="24"/>
                <w:szCs w:val="24"/>
              </w:rPr>
              <w:t>80</w:t>
            </w:r>
          </w:p>
        </w:tc>
        <w:tc>
          <w:tcPr>
            <w:tcW w:w="1318" w:type="dxa"/>
            <w:vAlign w:val="center"/>
          </w:tcPr>
          <w:p w14:paraId="40E928FE">
            <w:pPr>
              <w:spacing w:line="400" w:lineRule="exact"/>
              <w:jc w:val="left"/>
              <w:rPr>
                <w:rFonts w:hint="eastAsia" w:ascii="仿宋" w:hAnsi="仿宋" w:eastAsia="仿宋"/>
                <w:sz w:val="24"/>
                <w:szCs w:val="24"/>
              </w:rPr>
            </w:pPr>
            <w:r>
              <w:rPr>
                <w:rFonts w:hint="eastAsia" w:ascii="仿宋" w:hAnsi="仿宋" w:eastAsia="仿宋"/>
                <w:sz w:val="24"/>
                <w:szCs w:val="24"/>
              </w:rPr>
              <w:t>0</w:t>
            </w:r>
          </w:p>
        </w:tc>
        <w:tc>
          <w:tcPr>
            <w:tcW w:w="1303" w:type="dxa"/>
            <w:vAlign w:val="center"/>
          </w:tcPr>
          <w:p w14:paraId="4BD66812">
            <w:pPr>
              <w:spacing w:line="400" w:lineRule="exact"/>
              <w:rPr>
                <w:rFonts w:hint="eastAsia" w:ascii="仿宋" w:hAnsi="仿宋" w:eastAsia="仿宋"/>
                <w:sz w:val="24"/>
                <w:szCs w:val="24"/>
              </w:rPr>
            </w:pPr>
            <w:r>
              <w:rPr>
                <w:rFonts w:hint="eastAsia" w:ascii="仿宋" w:hAnsi="仿宋" w:eastAsia="仿宋"/>
                <w:sz w:val="24"/>
                <w:szCs w:val="24"/>
              </w:rPr>
              <w:t>5</w:t>
            </w:r>
          </w:p>
        </w:tc>
        <w:tc>
          <w:tcPr>
            <w:tcW w:w="1348" w:type="dxa"/>
            <w:vAlign w:val="center"/>
          </w:tcPr>
          <w:p w14:paraId="7B636589">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2F3B214C">
            <w:pPr>
              <w:spacing w:line="400" w:lineRule="exact"/>
              <w:rPr>
                <w:rFonts w:hint="eastAsia" w:ascii="仿宋" w:hAnsi="仿宋" w:eastAsia="仿宋"/>
                <w:sz w:val="24"/>
                <w:szCs w:val="24"/>
              </w:rPr>
            </w:pPr>
            <w:r>
              <w:rPr>
                <w:rFonts w:hint="eastAsia" w:ascii="仿宋" w:hAnsi="仿宋" w:eastAsia="仿宋"/>
                <w:sz w:val="24"/>
                <w:szCs w:val="24"/>
              </w:rPr>
              <w:t>辅修第二学期，春</w:t>
            </w:r>
          </w:p>
        </w:tc>
        <w:tc>
          <w:tcPr>
            <w:tcW w:w="1242" w:type="dxa"/>
          </w:tcPr>
          <w:p w14:paraId="0A792313">
            <w:pPr>
              <w:spacing w:line="400" w:lineRule="exact"/>
              <w:rPr>
                <w:rFonts w:hint="eastAsia" w:ascii="仿宋" w:hAnsi="仿宋" w:eastAsia="仿宋"/>
                <w:sz w:val="24"/>
                <w:szCs w:val="24"/>
              </w:rPr>
            </w:pPr>
          </w:p>
        </w:tc>
      </w:tr>
      <w:tr w14:paraId="5D8A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vAlign w:val="center"/>
          </w:tcPr>
          <w:p w14:paraId="04264A49">
            <w:pPr>
              <w:spacing w:line="400" w:lineRule="exact"/>
              <w:rPr>
                <w:rFonts w:hint="eastAsia" w:ascii="仿宋" w:hAnsi="仿宋" w:eastAsia="仿宋"/>
                <w:sz w:val="24"/>
                <w:szCs w:val="24"/>
              </w:rPr>
            </w:pPr>
            <w:r>
              <w:rPr>
                <w:rFonts w:hint="eastAsia" w:ascii="仿宋" w:hAnsi="仿宋" w:eastAsia="仿宋"/>
                <w:sz w:val="24"/>
                <w:szCs w:val="24"/>
              </w:rPr>
              <w:t>FX22007840</w:t>
            </w:r>
          </w:p>
        </w:tc>
        <w:tc>
          <w:tcPr>
            <w:tcW w:w="2534" w:type="dxa"/>
            <w:vAlign w:val="center"/>
          </w:tcPr>
          <w:p w14:paraId="4BFC7895">
            <w:pPr>
              <w:spacing w:line="400" w:lineRule="exact"/>
              <w:rPr>
                <w:rFonts w:hint="eastAsia" w:ascii="仿宋" w:hAnsi="仿宋" w:eastAsia="仿宋"/>
                <w:sz w:val="24"/>
                <w:szCs w:val="24"/>
              </w:rPr>
            </w:pPr>
            <w:r>
              <w:rPr>
                <w:rFonts w:hint="eastAsia" w:ascii="仿宋" w:hAnsi="仿宋" w:eastAsia="仿宋"/>
                <w:sz w:val="24"/>
                <w:szCs w:val="24"/>
              </w:rPr>
              <w:t>电机学</w:t>
            </w:r>
          </w:p>
        </w:tc>
        <w:tc>
          <w:tcPr>
            <w:tcW w:w="1293" w:type="dxa"/>
            <w:vAlign w:val="center"/>
          </w:tcPr>
          <w:p w14:paraId="2FAAD076">
            <w:pPr>
              <w:spacing w:line="400" w:lineRule="exact"/>
              <w:jc w:val="left"/>
              <w:rPr>
                <w:rFonts w:hint="eastAsia" w:ascii="仿宋" w:hAnsi="仿宋" w:eastAsia="仿宋"/>
                <w:sz w:val="24"/>
                <w:szCs w:val="24"/>
              </w:rPr>
            </w:pPr>
            <w:r>
              <w:rPr>
                <w:rFonts w:hint="eastAsia" w:ascii="仿宋" w:hAnsi="仿宋" w:eastAsia="仿宋"/>
                <w:sz w:val="24"/>
                <w:szCs w:val="24"/>
              </w:rPr>
              <w:t>56</w:t>
            </w:r>
          </w:p>
        </w:tc>
        <w:tc>
          <w:tcPr>
            <w:tcW w:w="1318" w:type="dxa"/>
            <w:vAlign w:val="center"/>
          </w:tcPr>
          <w:p w14:paraId="470BFAA9">
            <w:pPr>
              <w:spacing w:line="400" w:lineRule="exact"/>
              <w:jc w:val="left"/>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p>
        </w:tc>
        <w:tc>
          <w:tcPr>
            <w:tcW w:w="1303" w:type="dxa"/>
            <w:vAlign w:val="center"/>
          </w:tcPr>
          <w:p w14:paraId="319BFD49">
            <w:pPr>
              <w:spacing w:line="400" w:lineRule="exact"/>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.5</w:t>
            </w:r>
          </w:p>
        </w:tc>
        <w:tc>
          <w:tcPr>
            <w:tcW w:w="1348" w:type="dxa"/>
            <w:vAlign w:val="center"/>
          </w:tcPr>
          <w:p w14:paraId="4850B5D5">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5B5C7DD3">
            <w:pPr>
              <w:spacing w:line="400" w:lineRule="exact"/>
              <w:rPr>
                <w:rFonts w:hint="eastAsia" w:ascii="仿宋" w:hAnsi="仿宋" w:eastAsia="仿宋"/>
                <w:sz w:val="24"/>
                <w:szCs w:val="24"/>
              </w:rPr>
            </w:pPr>
            <w:r>
              <w:rPr>
                <w:rFonts w:hint="eastAsia" w:ascii="仿宋" w:hAnsi="仿宋" w:eastAsia="仿宋"/>
                <w:sz w:val="24"/>
                <w:szCs w:val="24"/>
              </w:rPr>
              <w:t>辅修第二学期，春</w:t>
            </w:r>
          </w:p>
        </w:tc>
        <w:tc>
          <w:tcPr>
            <w:tcW w:w="1242" w:type="dxa"/>
          </w:tcPr>
          <w:p w14:paraId="0653F281">
            <w:pPr>
              <w:spacing w:line="400" w:lineRule="exact"/>
              <w:rPr>
                <w:rFonts w:hint="eastAsia" w:ascii="仿宋" w:hAnsi="仿宋" w:eastAsia="仿宋"/>
                <w:sz w:val="24"/>
                <w:szCs w:val="24"/>
              </w:rPr>
            </w:pPr>
          </w:p>
        </w:tc>
      </w:tr>
      <w:tr w14:paraId="4B6D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vAlign w:val="center"/>
          </w:tcPr>
          <w:p w14:paraId="369C83FC">
            <w:pPr>
              <w:spacing w:line="400" w:lineRule="exact"/>
              <w:rPr>
                <w:rFonts w:hint="eastAsia" w:ascii="仿宋" w:hAnsi="仿宋" w:eastAsia="仿宋"/>
                <w:sz w:val="24"/>
                <w:szCs w:val="24"/>
              </w:rPr>
            </w:pPr>
            <w:r>
              <w:rPr>
                <w:rFonts w:hint="eastAsia" w:ascii="仿宋" w:hAnsi="仿宋" w:eastAsia="仿宋"/>
                <w:sz w:val="24"/>
                <w:szCs w:val="24"/>
              </w:rPr>
              <w:t>FX23001020</w:t>
            </w:r>
          </w:p>
        </w:tc>
        <w:tc>
          <w:tcPr>
            <w:tcW w:w="2534" w:type="dxa"/>
            <w:vAlign w:val="center"/>
          </w:tcPr>
          <w:p w14:paraId="2D803117">
            <w:pPr>
              <w:spacing w:line="400" w:lineRule="exact"/>
              <w:rPr>
                <w:rFonts w:hint="eastAsia" w:ascii="仿宋" w:hAnsi="仿宋" w:eastAsia="仿宋"/>
                <w:sz w:val="24"/>
                <w:szCs w:val="24"/>
              </w:rPr>
            </w:pPr>
            <w:r>
              <w:rPr>
                <w:rFonts w:hint="eastAsia" w:ascii="仿宋" w:hAnsi="仿宋" w:eastAsia="仿宋"/>
                <w:sz w:val="24"/>
                <w:szCs w:val="24"/>
              </w:rPr>
              <w:t>电气测量技术</w:t>
            </w:r>
          </w:p>
        </w:tc>
        <w:tc>
          <w:tcPr>
            <w:tcW w:w="1293" w:type="dxa"/>
            <w:vAlign w:val="center"/>
          </w:tcPr>
          <w:p w14:paraId="29E81154">
            <w:pPr>
              <w:spacing w:line="400" w:lineRule="exact"/>
              <w:ind w:right="-105" w:rightChars="-50"/>
              <w:jc w:val="left"/>
              <w:rPr>
                <w:rFonts w:hint="eastAsia" w:ascii="仿宋" w:hAnsi="仿宋" w:eastAsia="仿宋"/>
                <w:sz w:val="24"/>
                <w:szCs w:val="24"/>
              </w:rPr>
            </w:pPr>
            <w:r>
              <w:rPr>
                <w:rFonts w:hint="eastAsia" w:ascii="仿宋" w:hAnsi="仿宋" w:eastAsia="仿宋"/>
                <w:sz w:val="24"/>
                <w:szCs w:val="24"/>
              </w:rPr>
              <w:t>40</w:t>
            </w:r>
          </w:p>
        </w:tc>
        <w:tc>
          <w:tcPr>
            <w:tcW w:w="1318" w:type="dxa"/>
            <w:vAlign w:val="center"/>
          </w:tcPr>
          <w:p w14:paraId="46ED926A">
            <w:pPr>
              <w:spacing w:line="400" w:lineRule="exact"/>
              <w:jc w:val="left"/>
              <w:rPr>
                <w:rFonts w:hint="eastAsia" w:ascii="仿宋" w:hAnsi="仿宋" w:eastAsia="仿宋"/>
                <w:sz w:val="24"/>
                <w:szCs w:val="24"/>
              </w:rPr>
            </w:pPr>
            <w:r>
              <w:rPr>
                <w:rFonts w:hint="eastAsia" w:ascii="仿宋" w:hAnsi="仿宋" w:eastAsia="仿宋"/>
                <w:sz w:val="24"/>
                <w:szCs w:val="24"/>
              </w:rPr>
              <w:t>8</w:t>
            </w:r>
          </w:p>
        </w:tc>
        <w:tc>
          <w:tcPr>
            <w:tcW w:w="1303" w:type="dxa"/>
            <w:vAlign w:val="center"/>
          </w:tcPr>
          <w:p w14:paraId="2316D09D">
            <w:pPr>
              <w:spacing w:line="400" w:lineRule="exact"/>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.5</w:t>
            </w:r>
          </w:p>
        </w:tc>
        <w:tc>
          <w:tcPr>
            <w:tcW w:w="1348" w:type="dxa"/>
            <w:vAlign w:val="center"/>
          </w:tcPr>
          <w:p w14:paraId="3D4DE449">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703BA8C5">
            <w:pPr>
              <w:spacing w:line="400" w:lineRule="exact"/>
              <w:rPr>
                <w:rFonts w:hint="eastAsia" w:ascii="仿宋" w:hAnsi="仿宋" w:eastAsia="仿宋"/>
                <w:sz w:val="24"/>
                <w:szCs w:val="24"/>
              </w:rPr>
            </w:pPr>
            <w:r>
              <w:rPr>
                <w:rFonts w:hint="eastAsia" w:ascii="仿宋" w:hAnsi="仿宋" w:eastAsia="仿宋"/>
                <w:sz w:val="24"/>
                <w:szCs w:val="24"/>
              </w:rPr>
              <w:t>辅修第三学期，秋</w:t>
            </w:r>
          </w:p>
        </w:tc>
        <w:tc>
          <w:tcPr>
            <w:tcW w:w="1242" w:type="dxa"/>
          </w:tcPr>
          <w:p w14:paraId="3BC68F1E">
            <w:pPr>
              <w:spacing w:line="400" w:lineRule="exact"/>
              <w:rPr>
                <w:rFonts w:hint="eastAsia" w:ascii="仿宋" w:hAnsi="仿宋" w:eastAsia="仿宋"/>
                <w:sz w:val="24"/>
                <w:szCs w:val="24"/>
              </w:rPr>
            </w:pPr>
          </w:p>
        </w:tc>
      </w:tr>
      <w:tr w14:paraId="7D86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vAlign w:val="center"/>
          </w:tcPr>
          <w:p w14:paraId="3B559F74">
            <w:pPr>
              <w:spacing w:line="400" w:lineRule="exact"/>
              <w:rPr>
                <w:rFonts w:hint="eastAsia" w:ascii="仿宋" w:hAnsi="仿宋" w:eastAsia="仿宋"/>
                <w:sz w:val="24"/>
                <w:szCs w:val="24"/>
              </w:rPr>
            </w:pPr>
            <w:r>
              <w:rPr>
                <w:rFonts w:hint="eastAsia" w:ascii="仿宋" w:hAnsi="仿宋" w:eastAsia="仿宋"/>
                <w:sz w:val="24"/>
                <w:szCs w:val="24"/>
              </w:rPr>
              <w:t>FX23001030</w:t>
            </w:r>
          </w:p>
        </w:tc>
        <w:tc>
          <w:tcPr>
            <w:tcW w:w="2534" w:type="dxa"/>
            <w:vAlign w:val="center"/>
          </w:tcPr>
          <w:p w14:paraId="5ED2F5FD">
            <w:pPr>
              <w:spacing w:line="400" w:lineRule="exact"/>
              <w:rPr>
                <w:rFonts w:hint="eastAsia" w:ascii="仿宋" w:hAnsi="仿宋" w:eastAsia="仿宋"/>
                <w:sz w:val="24"/>
                <w:szCs w:val="24"/>
              </w:rPr>
            </w:pPr>
            <w:r>
              <w:rPr>
                <w:rFonts w:hint="eastAsia" w:ascii="仿宋" w:hAnsi="仿宋" w:eastAsia="仿宋"/>
                <w:sz w:val="24"/>
                <w:szCs w:val="24"/>
              </w:rPr>
              <w:t>自动控制理论B</w:t>
            </w:r>
          </w:p>
        </w:tc>
        <w:tc>
          <w:tcPr>
            <w:tcW w:w="1293" w:type="dxa"/>
            <w:vAlign w:val="center"/>
          </w:tcPr>
          <w:p w14:paraId="5E33C45F">
            <w:pPr>
              <w:spacing w:line="400" w:lineRule="exact"/>
              <w:jc w:val="left"/>
              <w:rPr>
                <w:rFonts w:hint="eastAsia" w:ascii="仿宋" w:hAnsi="仿宋" w:eastAsia="仿宋"/>
                <w:sz w:val="24"/>
                <w:szCs w:val="24"/>
              </w:rPr>
            </w:pPr>
            <w:r>
              <w:rPr>
                <w:rFonts w:hint="eastAsia" w:ascii="仿宋" w:hAnsi="仿宋" w:eastAsia="仿宋"/>
                <w:sz w:val="24"/>
                <w:szCs w:val="24"/>
              </w:rPr>
              <w:t>56</w:t>
            </w:r>
          </w:p>
        </w:tc>
        <w:tc>
          <w:tcPr>
            <w:tcW w:w="1318" w:type="dxa"/>
            <w:vAlign w:val="center"/>
          </w:tcPr>
          <w:p w14:paraId="03016C13">
            <w:pPr>
              <w:spacing w:line="400" w:lineRule="exact"/>
              <w:jc w:val="left"/>
              <w:rPr>
                <w:rFonts w:hint="eastAsia" w:ascii="仿宋" w:hAnsi="仿宋" w:eastAsia="仿宋"/>
                <w:sz w:val="24"/>
                <w:szCs w:val="24"/>
              </w:rPr>
            </w:pPr>
            <w:r>
              <w:rPr>
                <w:rFonts w:ascii="仿宋" w:hAnsi="仿宋" w:eastAsia="仿宋"/>
                <w:sz w:val="24"/>
                <w:szCs w:val="24"/>
              </w:rPr>
              <w:t>16</w:t>
            </w:r>
          </w:p>
        </w:tc>
        <w:tc>
          <w:tcPr>
            <w:tcW w:w="1303" w:type="dxa"/>
            <w:vAlign w:val="center"/>
          </w:tcPr>
          <w:p w14:paraId="689BB62B">
            <w:pPr>
              <w:spacing w:line="400" w:lineRule="exact"/>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.5</w:t>
            </w:r>
          </w:p>
        </w:tc>
        <w:tc>
          <w:tcPr>
            <w:tcW w:w="1348" w:type="dxa"/>
            <w:vAlign w:val="center"/>
          </w:tcPr>
          <w:p w14:paraId="38A88257">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339D119B">
            <w:pPr>
              <w:spacing w:line="400" w:lineRule="exact"/>
              <w:rPr>
                <w:rFonts w:hint="eastAsia" w:ascii="仿宋" w:hAnsi="仿宋" w:eastAsia="仿宋"/>
                <w:sz w:val="24"/>
                <w:szCs w:val="24"/>
              </w:rPr>
            </w:pPr>
            <w:r>
              <w:rPr>
                <w:rFonts w:hint="eastAsia" w:ascii="仿宋" w:hAnsi="仿宋" w:eastAsia="仿宋"/>
                <w:sz w:val="24"/>
                <w:szCs w:val="24"/>
              </w:rPr>
              <w:t>辅修第三学期，秋</w:t>
            </w:r>
          </w:p>
        </w:tc>
        <w:tc>
          <w:tcPr>
            <w:tcW w:w="1242" w:type="dxa"/>
          </w:tcPr>
          <w:p w14:paraId="2BB94485">
            <w:pPr>
              <w:spacing w:line="400" w:lineRule="exact"/>
              <w:rPr>
                <w:rFonts w:hint="eastAsia" w:ascii="仿宋" w:hAnsi="仿宋" w:eastAsia="仿宋"/>
                <w:sz w:val="24"/>
                <w:szCs w:val="24"/>
              </w:rPr>
            </w:pPr>
          </w:p>
        </w:tc>
      </w:tr>
      <w:tr w14:paraId="07F8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vAlign w:val="center"/>
          </w:tcPr>
          <w:p w14:paraId="2B1C5ECB">
            <w:pPr>
              <w:spacing w:line="400" w:lineRule="exact"/>
              <w:rPr>
                <w:rFonts w:hint="eastAsia" w:ascii="仿宋" w:hAnsi="仿宋" w:eastAsia="仿宋"/>
                <w:sz w:val="24"/>
                <w:szCs w:val="24"/>
              </w:rPr>
            </w:pPr>
            <w:r>
              <w:rPr>
                <w:rFonts w:hint="eastAsia" w:ascii="仿宋" w:hAnsi="仿宋" w:eastAsia="仿宋"/>
                <w:sz w:val="24"/>
                <w:szCs w:val="24"/>
              </w:rPr>
              <w:t>FX23001040</w:t>
            </w:r>
          </w:p>
        </w:tc>
        <w:tc>
          <w:tcPr>
            <w:tcW w:w="2534" w:type="dxa"/>
            <w:vAlign w:val="center"/>
          </w:tcPr>
          <w:p w14:paraId="7A6D4A9D">
            <w:pPr>
              <w:spacing w:line="400" w:lineRule="exact"/>
              <w:rPr>
                <w:rFonts w:hint="eastAsia" w:ascii="仿宋" w:hAnsi="仿宋" w:eastAsia="仿宋"/>
                <w:sz w:val="24"/>
                <w:szCs w:val="24"/>
              </w:rPr>
            </w:pPr>
            <w:r>
              <w:rPr>
                <w:rFonts w:hint="eastAsia" w:ascii="仿宋" w:hAnsi="仿宋" w:eastAsia="仿宋"/>
                <w:sz w:val="24"/>
                <w:szCs w:val="24"/>
              </w:rPr>
              <w:t>电力电子技术(双语)A</w:t>
            </w:r>
          </w:p>
        </w:tc>
        <w:tc>
          <w:tcPr>
            <w:tcW w:w="1293" w:type="dxa"/>
            <w:vAlign w:val="center"/>
          </w:tcPr>
          <w:p w14:paraId="4DD46411">
            <w:pPr>
              <w:spacing w:line="400" w:lineRule="exact"/>
              <w:jc w:val="left"/>
              <w:rPr>
                <w:rFonts w:hint="eastAsia" w:ascii="仿宋" w:hAnsi="仿宋" w:eastAsia="仿宋"/>
                <w:sz w:val="24"/>
                <w:szCs w:val="24"/>
              </w:rPr>
            </w:pPr>
            <w:r>
              <w:rPr>
                <w:rFonts w:hint="eastAsia" w:ascii="仿宋" w:hAnsi="仿宋" w:eastAsia="仿宋"/>
                <w:sz w:val="24"/>
                <w:szCs w:val="24"/>
              </w:rPr>
              <w:t>40</w:t>
            </w:r>
          </w:p>
        </w:tc>
        <w:tc>
          <w:tcPr>
            <w:tcW w:w="1318" w:type="dxa"/>
            <w:vAlign w:val="center"/>
          </w:tcPr>
          <w:p w14:paraId="680FC3E7">
            <w:pPr>
              <w:spacing w:line="400" w:lineRule="exact"/>
              <w:jc w:val="left"/>
              <w:rPr>
                <w:rFonts w:hint="eastAsia" w:ascii="仿宋" w:hAnsi="仿宋" w:eastAsia="仿宋"/>
                <w:sz w:val="24"/>
                <w:szCs w:val="24"/>
              </w:rPr>
            </w:pPr>
            <w:r>
              <w:rPr>
                <w:rFonts w:hint="eastAsia" w:ascii="仿宋" w:hAnsi="仿宋" w:eastAsia="仿宋"/>
                <w:sz w:val="24"/>
                <w:szCs w:val="24"/>
              </w:rPr>
              <w:t>0</w:t>
            </w:r>
          </w:p>
        </w:tc>
        <w:tc>
          <w:tcPr>
            <w:tcW w:w="1303" w:type="dxa"/>
            <w:vAlign w:val="center"/>
          </w:tcPr>
          <w:p w14:paraId="3FDB6C0E">
            <w:pPr>
              <w:spacing w:line="400" w:lineRule="exact"/>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.5</w:t>
            </w:r>
          </w:p>
        </w:tc>
        <w:tc>
          <w:tcPr>
            <w:tcW w:w="1348" w:type="dxa"/>
            <w:vAlign w:val="center"/>
          </w:tcPr>
          <w:p w14:paraId="5FCD2795">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5C745871">
            <w:pPr>
              <w:spacing w:line="400" w:lineRule="exact"/>
              <w:rPr>
                <w:rFonts w:hint="eastAsia" w:ascii="仿宋" w:hAnsi="仿宋" w:eastAsia="仿宋"/>
                <w:sz w:val="24"/>
                <w:szCs w:val="24"/>
              </w:rPr>
            </w:pPr>
            <w:r>
              <w:rPr>
                <w:rFonts w:hint="eastAsia" w:ascii="仿宋" w:hAnsi="仿宋" w:eastAsia="仿宋"/>
                <w:sz w:val="24"/>
                <w:szCs w:val="24"/>
              </w:rPr>
              <w:t>辅修第三学期，秋</w:t>
            </w:r>
          </w:p>
        </w:tc>
        <w:tc>
          <w:tcPr>
            <w:tcW w:w="1242" w:type="dxa"/>
          </w:tcPr>
          <w:p w14:paraId="7671D4AB">
            <w:pPr>
              <w:spacing w:line="400" w:lineRule="exact"/>
              <w:rPr>
                <w:rFonts w:hint="eastAsia" w:ascii="仿宋" w:hAnsi="仿宋" w:eastAsia="仿宋"/>
                <w:sz w:val="24"/>
                <w:szCs w:val="24"/>
              </w:rPr>
            </w:pPr>
          </w:p>
        </w:tc>
      </w:tr>
      <w:tr w14:paraId="0C71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vAlign w:val="center"/>
          </w:tcPr>
          <w:p w14:paraId="6746872C">
            <w:pPr>
              <w:spacing w:line="400" w:lineRule="exact"/>
              <w:rPr>
                <w:rFonts w:hint="eastAsia" w:ascii="仿宋" w:hAnsi="仿宋" w:eastAsia="仿宋"/>
                <w:sz w:val="24"/>
                <w:szCs w:val="24"/>
              </w:rPr>
            </w:pPr>
            <w:r>
              <w:rPr>
                <w:rFonts w:hint="eastAsia" w:ascii="仿宋" w:hAnsi="仿宋" w:eastAsia="仿宋"/>
                <w:sz w:val="24"/>
                <w:szCs w:val="24"/>
              </w:rPr>
              <w:t>22008160</w:t>
            </w:r>
          </w:p>
        </w:tc>
        <w:tc>
          <w:tcPr>
            <w:tcW w:w="2534" w:type="dxa"/>
            <w:vAlign w:val="center"/>
          </w:tcPr>
          <w:p w14:paraId="17BC9554">
            <w:pPr>
              <w:spacing w:line="400" w:lineRule="exact"/>
              <w:rPr>
                <w:rFonts w:hint="eastAsia" w:ascii="仿宋" w:hAnsi="仿宋" w:eastAsia="仿宋"/>
                <w:sz w:val="24"/>
                <w:szCs w:val="24"/>
              </w:rPr>
            </w:pPr>
            <w:r>
              <w:rPr>
                <w:rFonts w:hint="eastAsia" w:ascii="仿宋" w:hAnsi="仿宋" w:eastAsia="仿宋"/>
                <w:sz w:val="24"/>
                <w:szCs w:val="24"/>
              </w:rPr>
              <w:t>电力系统分析</w:t>
            </w:r>
          </w:p>
        </w:tc>
        <w:tc>
          <w:tcPr>
            <w:tcW w:w="1293" w:type="dxa"/>
            <w:vAlign w:val="center"/>
          </w:tcPr>
          <w:p w14:paraId="38B97209">
            <w:pPr>
              <w:spacing w:line="400" w:lineRule="exact"/>
              <w:jc w:val="left"/>
              <w:rPr>
                <w:rFonts w:hint="eastAsia" w:ascii="仿宋" w:hAnsi="仿宋" w:eastAsia="仿宋"/>
                <w:sz w:val="24"/>
                <w:szCs w:val="24"/>
              </w:rPr>
            </w:pPr>
            <w:r>
              <w:rPr>
                <w:rFonts w:hint="eastAsia" w:ascii="仿宋" w:hAnsi="仿宋" w:eastAsia="仿宋"/>
                <w:sz w:val="24"/>
                <w:szCs w:val="24"/>
              </w:rPr>
              <w:t>56</w:t>
            </w:r>
          </w:p>
        </w:tc>
        <w:tc>
          <w:tcPr>
            <w:tcW w:w="1318" w:type="dxa"/>
            <w:vAlign w:val="center"/>
          </w:tcPr>
          <w:p w14:paraId="3D5897CA">
            <w:pPr>
              <w:spacing w:line="400" w:lineRule="exact"/>
              <w:jc w:val="left"/>
              <w:rPr>
                <w:rFonts w:hint="eastAsia" w:ascii="仿宋" w:hAnsi="仿宋" w:eastAsia="仿宋"/>
                <w:sz w:val="24"/>
                <w:szCs w:val="24"/>
              </w:rPr>
            </w:pPr>
            <w:r>
              <w:rPr>
                <w:rFonts w:hint="eastAsia" w:ascii="仿宋" w:hAnsi="仿宋" w:eastAsia="仿宋"/>
                <w:sz w:val="24"/>
                <w:szCs w:val="24"/>
              </w:rPr>
              <w:t>0</w:t>
            </w:r>
          </w:p>
        </w:tc>
        <w:tc>
          <w:tcPr>
            <w:tcW w:w="1303" w:type="dxa"/>
            <w:vAlign w:val="center"/>
          </w:tcPr>
          <w:p w14:paraId="0AC3F608">
            <w:pPr>
              <w:spacing w:line="400" w:lineRule="exact"/>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.5</w:t>
            </w:r>
          </w:p>
        </w:tc>
        <w:tc>
          <w:tcPr>
            <w:tcW w:w="1348" w:type="dxa"/>
            <w:vAlign w:val="center"/>
          </w:tcPr>
          <w:p w14:paraId="1AC235A0">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278FEEC1">
            <w:pPr>
              <w:spacing w:line="400" w:lineRule="exact"/>
              <w:rPr>
                <w:rFonts w:hint="eastAsia" w:ascii="仿宋" w:hAnsi="仿宋" w:eastAsia="仿宋"/>
                <w:sz w:val="24"/>
                <w:szCs w:val="24"/>
              </w:rPr>
            </w:pPr>
            <w:r>
              <w:rPr>
                <w:rFonts w:hint="eastAsia" w:ascii="仿宋" w:hAnsi="仿宋" w:eastAsia="仿宋"/>
                <w:sz w:val="24"/>
                <w:szCs w:val="24"/>
              </w:rPr>
              <w:t>辅修第四学期，春</w:t>
            </w:r>
          </w:p>
        </w:tc>
        <w:tc>
          <w:tcPr>
            <w:tcW w:w="1242" w:type="dxa"/>
          </w:tcPr>
          <w:p w14:paraId="57C71B5B">
            <w:pPr>
              <w:spacing w:line="400" w:lineRule="exact"/>
              <w:rPr>
                <w:rFonts w:hint="eastAsia" w:ascii="仿宋" w:hAnsi="仿宋" w:eastAsia="仿宋"/>
                <w:sz w:val="24"/>
                <w:szCs w:val="24"/>
              </w:rPr>
            </w:pPr>
          </w:p>
        </w:tc>
      </w:tr>
      <w:tr w14:paraId="15A7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tcPr>
          <w:p w14:paraId="75EBD503">
            <w:pPr>
              <w:spacing w:line="400" w:lineRule="exact"/>
              <w:rPr>
                <w:rFonts w:hint="eastAsia" w:ascii="仿宋" w:hAnsi="仿宋" w:eastAsia="仿宋"/>
                <w:sz w:val="24"/>
                <w:szCs w:val="24"/>
              </w:rPr>
            </w:pPr>
            <w:r>
              <w:rPr>
                <w:rFonts w:hint="eastAsia"/>
              </w:rPr>
              <w:t>22007890</w:t>
            </w:r>
          </w:p>
        </w:tc>
        <w:tc>
          <w:tcPr>
            <w:tcW w:w="2534" w:type="dxa"/>
            <w:vAlign w:val="center"/>
          </w:tcPr>
          <w:p w14:paraId="7357BF29">
            <w:pPr>
              <w:spacing w:line="400" w:lineRule="exact"/>
              <w:rPr>
                <w:rFonts w:hint="eastAsia" w:ascii="仿宋" w:hAnsi="仿宋" w:eastAsia="仿宋"/>
                <w:sz w:val="24"/>
                <w:szCs w:val="24"/>
              </w:rPr>
            </w:pPr>
            <w:r>
              <w:rPr>
                <w:rFonts w:hint="eastAsia" w:ascii="仿宋" w:hAnsi="仿宋" w:eastAsia="仿宋"/>
                <w:sz w:val="24"/>
                <w:szCs w:val="24"/>
              </w:rPr>
              <w:t>工厂供电A</w:t>
            </w:r>
          </w:p>
        </w:tc>
        <w:tc>
          <w:tcPr>
            <w:tcW w:w="1293" w:type="dxa"/>
            <w:vAlign w:val="center"/>
          </w:tcPr>
          <w:p w14:paraId="084D7777">
            <w:pPr>
              <w:spacing w:line="400" w:lineRule="exact"/>
              <w:jc w:val="left"/>
              <w:rPr>
                <w:rFonts w:hint="eastAsia" w:ascii="仿宋" w:hAnsi="仿宋" w:eastAsia="仿宋"/>
                <w:sz w:val="24"/>
                <w:szCs w:val="24"/>
              </w:rPr>
            </w:pPr>
            <w:r>
              <w:rPr>
                <w:rFonts w:hint="eastAsia" w:ascii="仿宋" w:hAnsi="仿宋" w:eastAsia="仿宋"/>
                <w:sz w:val="24"/>
                <w:szCs w:val="24"/>
              </w:rPr>
              <w:t>32</w:t>
            </w:r>
          </w:p>
        </w:tc>
        <w:tc>
          <w:tcPr>
            <w:tcW w:w="1318" w:type="dxa"/>
            <w:vAlign w:val="center"/>
          </w:tcPr>
          <w:p w14:paraId="1EECD58B">
            <w:pPr>
              <w:spacing w:line="400" w:lineRule="exact"/>
              <w:jc w:val="left"/>
              <w:rPr>
                <w:rFonts w:hint="eastAsia" w:ascii="仿宋" w:hAnsi="仿宋" w:eastAsia="仿宋"/>
                <w:sz w:val="24"/>
                <w:szCs w:val="24"/>
              </w:rPr>
            </w:pPr>
            <w:r>
              <w:rPr>
                <w:rFonts w:ascii="仿宋" w:hAnsi="仿宋" w:eastAsia="仿宋"/>
                <w:sz w:val="24"/>
                <w:szCs w:val="24"/>
              </w:rPr>
              <w:t>0</w:t>
            </w:r>
          </w:p>
        </w:tc>
        <w:tc>
          <w:tcPr>
            <w:tcW w:w="1303" w:type="dxa"/>
            <w:vAlign w:val="center"/>
          </w:tcPr>
          <w:p w14:paraId="7EC8E9A5">
            <w:pPr>
              <w:spacing w:line="400" w:lineRule="exact"/>
              <w:rPr>
                <w:rFonts w:hint="eastAsia" w:ascii="仿宋" w:hAnsi="仿宋" w:eastAsia="仿宋"/>
                <w:sz w:val="24"/>
                <w:szCs w:val="24"/>
              </w:rPr>
            </w:pPr>
            <w:r>
              <w:rPr>
                <w:rFonts w:hint="eastAsia" w:ascii="仿宋" w:hAnsi="仿宋" w:eastAsia="仿宋"/>
                <w:sz w:val="24"/>
                <w:szCs w:val="24"/>
              </w:rPr>
              <w:t>2</w:t>
            </w:r>
          </w:p>
        </w:tc>
        <w:tc>
          <w:tcPr>
            <w:tcW w:w="1348" w:type="dxa"/>
            <w:vAlign w:val="center"/>
          </w:tcPr>
          <w:p w14:paraId="7CB848F6">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44D40678">
            <w:pPr>
              <w:spacing w:line="400" w:lineRule="exact"/>
              <w:rPr>
                <w:rFonts w:hint="eastAsia" w:ascii="仿宋" w:hAnsi="仿宋" w:eastAsia="仿宋"/>
                <w:sz w:val="24"/>
                <w:szCs w:val="24"/>
              </w:rPr>
            </w:pPr>
            <w:r>
              <w:rPr>
                <w:rFonts w:hint="eastAsia" w:ascii="仿宋" w:hAnsi="仿宋" w:eastAsia="仿宋"/>
                <w:sz w:val="24"/>
                <w:szCs w:val="24"/>
              </w:rPr>
              <w:t>辅修第四学期，春</w:t>
            </w:r>
          </w:p>
        </w:tc>
        <w:tc>
          <w:tcPr>
            <w:tcW w:w="1242" w:type="dxa"/>
          </w:tcPr>
          <w:p w14:paraId="1509023D">
            <w:pPr>
              <w:spacing w:line="400" w:lineRule="exact"/>
              <w:rPr>
                <w:rFonts w:hint="eastAsia" w:ascii="仿宋" w:hAnsi="仿宋" w:eastAsia="仿宋"/>
                <w:sz w:val="24"/>
                <w:szCs w:val="24"/>
              </w:rPr>
            </w:pPr>
          </w:p>
        </w:tc>
      </w:tr>
      <w:tr w14:paraId="7E96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55" w:type="dxa"/>
          </w:tcPr>
          <w:p w14:paraId="57DB93C6">
            <w:pPr>
              <w:spacing w:line="400" w:lineRule="exact"/>
              <w:rPr>
                <w:rFonts w:hint="eastAsia" w:ascii="仿宋" w:hAnsi="仿宋" w:eastAsia="仿宋"/>
                <w:sz w:val="24"/>
                <w:szCs w:val="24"/>
              </w:rPr>
            </w:pPr>
            <w:r>
              <w:rPr>
                <w:rFonts w:hint="eastAsia"/>
              </w:rPr>
              <w:t>22007900</w:t>
            </w:r>
          </w:p>
        </w:tc>
        <w:tc>
          <w:tcPr>
            <w:tcW w:w="2534" w:type="dxa"/>
            <w:vAlign w:val="center"/>
          </w:tcPr>
          <w:p w14:paraId="1DC10187">
            <w:pPr>
              <w:spacing w:line="400" w:lineRule="exact"/>
              <w:rPr>
                <w:rFonts w:hint="eastAsia" w:ascii="仿宋" w:hAnsi="仿宋" w:eastAsia="仿宋"/>
                <w:sz w:val="24"/>
                <w:szCs w:val="24"/>
              </w:rPr>
            </w:pPr>
            <w:r>
              <w:rPr>
                <w:rFonts w:hint="eastAsia" w:ascii="仿宋" w:hAnsi="仿宋" w:eastAsia="仿宋"/>
                <w:sz w:val="24"/>
                <w:szCs w:val="24"/>
              </w:rPr>
              <w:t>高电压技术</w:t>
            </w:r>
          </w:p>
        </w:tc>
        <w:tc>
          <w:tcPr>
            <w:tcW w:w="1293" w:type="dxa"/>
            <w:vAlign w:val="center"/>
          </w:tcPr>
          <w:p w14:paraId="10644F6B">
            <w:pPr>
              <w:spacing w:line="400" w:lineRule="exact"/>
              <w:jc w:val="left"/>
              <w:rPr>
                <w:rFonts w:hint="eastAsia" w:ascii="仿宋" w:hAnsi="仿宋" w:eastAsia="仿宋"/>
                <w:sz w:val="24"/>
                <w:szCs w:val="24"/>
              </w:rPr>
            </w:pPr>
            <w:r>
              <w:rPr>
                <w:rFonts w:hint="eastAsia" w:ascii="仿宋" w:hAnsi="仿宋" w:eastAsia="仿宋"/>
                <w:sz w:val="24"/>
                <w:szCs w:val="24"/>
              </w:rPr>
              <w:t>32</w:t>
            </w:r>
          </w:p>
        </w:tc>
        <w:tc>
          <w:tcPr>
            <w:tcW w:w="1318" w:type="dxa"/>
            <w:vAlign w:val="center"/>
          </w:tcPr>
          <w:p w14:paraId="73477843">
            <w:pPr>
              <w:spacing w:line="400" w:lineRule="exact"/>
              <w:jc w:val="left"/>
              <w:rPr>
                <w:rFonts w:hint="eastAsia" w:ascii="仿宋" w:hAnsi="仿宋" w:eastAsia="仿宋"/>
                <w:sz w:val="24"/>
                <w:szCs w:val="24"/>
              </w:rPr>
            </w:pPr>
            <w:r>
              <w:rPr>
                <w:rFonts w:ascii="仿宋" w:hAnsi="仿宋" w:eastAsia="仿宋"/>
                <w:sz w:val="24"/>
                <w:szCs w:val="24"/>
              </w:rPr>
              <w:t>0</w:t>
            </w:r>
          </w:p>
        </w:tc>
        <w:tc>
          <w:tcPr>
            <w:tcW w:w="1303" w:type="dxa"/>
            <w:vAlign w:val="center"/>
          </w:tcPr>
          <w:p w14:paraId="17DD8B9E">
            <w:pPr>
              <w:spacing w:line="400" w:lineRule="exact"/>
              <w:rPr>
                <w:rFonts w:hint="eastAsia" w:ascii="仿宋" w:hAnsi="仿宋" w:eastAsia="仿宋"/>
                <w:sz w:val="24"/>
                <w:szCs w:val="24"/>
              </w:rPr>
            </w:pPr>
            <w:r>
              <w:rPr>
                <w:rFonts w:hint="eastAsia" w:ascii="仿宋" w:hAnsi="仿宋" w:eastAsia="仿宋"/>
                <w:sz w:val="24"/>
                <w:szCs w:val="24"/>
              </w:rPr>
              <w:t>2</w:t>
            </w:r>
          </w:p>
        </w:tc>
        <w:tc>
          <w:tcPr>
            <w:tcW w:w="1348" w:type="dxa"/>
            <w:vAlign w:val="center"/>
          </w:tcPr>
          <w:p w14:paraId="2941E7D1">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60671856">
            <w:pPr>
              <w:spacing w:line="400" w:lineRule="exact"/>
              <w:rPr>
                <w:rFonts w:hint="eastAsia" w:ascii="仿宋" w:hAnsi="仿宋" w:eastAsia="仿宋"/>
                <w:sz w:val="24"/>
                <w:szCs w:val="24"/>
              </w:rPr>
            </w:pPr>
            <w:r>
              <w:rPr>
                <w:rFonts w:hint="eastAsia" w:ascii="仿宋" w:hAnsi="仿宋" w:eastAsia="仿宋"/>
                <w:sz w:val="24"/>
                <w:szCs w:val="24"/>
              </w:rPr>
              <w:t>辅修第四学期，春</w:t>
            </w:r>
          </w:p>
        </w:tc>
        <w:tc>
          <w:tcPr>
            <w:tcW w:w="1242" w:type="dxa"/>
          </w:tcPr>
          <w:p w14:paraId="6E1D8C28">
            <w:pPr>
              <w:spacing w:line="400" w:lineRule="exact"/>
              <w:rPr>
                <w:rFonts w:hint="eastAsia" w:ascii="仿宋" w:hAnsi="仿宋" w:eastAsia="仿宋"/>
                <w:sz w:val="24"/>
                <w:szCs w:val="24"/>
              </w:rPr>
            </w:pPr>
          </w:p>
        </w:tc>
      </w:tr>
      <w:tr w14:paraId="38D8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700" w:type="dxa"/>
            <w:gridSpan w:val="4"/>
            <w:vAlign w:val="center"/>
          </w:tcPr>
          <w:p w14:paraId="7AC861D5">
            <w:pPr>
              <w:spacing w:line="400" w:lineRule="exact"/>
              <w:rPr>
                <w:rFonts w:hint="eastAsia" w:ascii="仿宋" w:hAnsi="仿宋" w:eastAsia="仿宋"/>
                <w:sz w:val="24"/>
                <w:szCs w:val="24"/>
              </w:rPr>
            </w:pPr>
            <w:r>
              <w:rPr>
                <w:rFonts w:hint="eastAsia" w:ascii="仿宋" w:hAnsi="仿宋" w:eastAsia="仿宋"/>
                <w:sz w:val="24"/>
                <w:szCs w:val="24"/>
              </w:rPr>
              <w:t>毕业论文</w:t>
            </w:r>
          </w:p>
        </w:tc>
        <w:tc>
          <w:tcPr>
            <w:tcW w:w="1303" w:type="dxa"/>
            <w:vAlign w:val="center"/>
          </w:tcPr>
          <w:p w14:paraId="745E2B47">
            <w:pPr>
              <w:spacing w:line="400" w:lineRule="exact"/>
              <w:rPr>
                <w:rFonts w:hint="eastAsia" w:ascii="仿宋" w:hAnsi="仿宋" w:eastAsia="仿宋"/>
                <w:sz w:val="24"/>
                <w:szCs w:val="24"/>
              </w:rPr>
            </w:pPr>
            <w:r>
              <w:rPr>
                <w:rFonts w:hint="eastAsia" w:ascii="仿宋" w:hAnsi="仿宋" w:eastAsia="仿宋"/>
                <w:sz w:val="24"/>
                <w:szCs w:val="24"/>
              </w:rPr>
              <w:t>8</w:t>
            </w:r>
          </w:p>
        </w:tc>
        <w:tc>
          <w:tcPr>
            <w:tcW w:w="1348" w:type="dxa"/>
            <w:vAlign w:val="center"/>
          </w:tcPr>
          <w:p w14:paraId="5BAF2938">
            <w:pPr>
              <w:spacing w:line="400" w:lineRule="exact"/>
              <w:rPr>
                <w:rFonts w:hint="eastAsia" w:ascii="仿宋" w:hAnsi="仿宋" w:eastAsia="仿宋"/>
                <w:sz w:val="24"/>
                <w:szCs w:val="24"/>
              </w:rPr>
            </w:pPr>
            <w:r>
              <w:rPr>
                <w:rFonts w:hint="eastAsia" w:ascii="仿宋" w:hAnsi="仿宋" w:eastAsia="仿宋"/>
                <w:sz w:val="24"/>
                <w:szCs w:val="24"/>
              </w:rPr>
              <w:t>必修</w:t>
            </w:r>
          </w:p>
        </w:tc>
        <w:tc>
          <w:tcPr>
            <w:tcW w:w="2997" w:type="dxa"/>
            <w:vAlign w:val="center"/>
          </w:tcPr>
          <w:p w14:paraId="69CD2EDF">
            <w:pPr>
              <w:spacing w:line="400" w:lineRule="exact"/>
              <w:rPr>
                <w:rFonts w:hint="eastAsia" w:ascii="仿宋" w:hAnsi="仿宋" w:eastAsia="仿宋"/>
                <w:sz w:val="24"/>
                <w:szCs w:val="24"/>
              </w:rPr>
            </w:pPr>
            <w:r>
              <w:rPr>
                <w:rFonts w:hint="eastAsia" w:ascii="仿宋" w:hAnsi="仿宋" w:eastAsia="仿宋"/>
                <w:sz w:val="24"/>
                <w:szCs w:val="24"/>
              </w:rPr>
              <w:t>辅修第四学期，春</w:t>
            </w:r>
          </w:p>
        </w:tc>
        <w:tc>
          <w:tcPr>
            <w:tcW w:w="1242" w:type="dxa"/>
          </w:tcPr>
          <w:p w14:paraId="7F8BFF91">
            <w:pPr>
              <w:spacing w:line="400" w:lineRule="exact"/>
              <w:rPr>
                <w:rFonts w:hint="eastAsia" w:ascii="仿宋" w:hAnsi="仿宋" w:eastAsia="仿宋"/>
                <w:sz w:val="24"/>
                <w:szCs w:val="24"/>
              </w:rPr>
            </w:pPr>
          </w:p>
        </w:tc>
      </w:tr>
      <w:tr w14:paraId="5BA5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700" w:type="dxa"/>
            <w:gridSpan w:val="4"/>
            <w:vAlign w:val="center"/>
          </w:tcPr>
          <w:p w14:paraId="60E98339">
            <w:pPr>
              <w:spacing w:line="400" w:lineRule="exact"/>
              <w:rPr>
                <w:rFonts w:hint="eastAsia" w:ascii="仿宋" w:hAnsi="仿宋" w:eastAsia="仿宋"/>
                <w:b/>
                <w:bCs/>
                <w:sz w:val="24"/>
                <w:szCs w:val="24"/>
              </w:rPr>
            </w:pPr>
            <w:r>
              <w:rPr>
                <w:rFonts w:hint="eastAsia" w:ascii="仿宋" w:hAnsi="仿宋" w:eastAsia="仿宋"/>
                <w:b/>
                <w:bCs/>
                <w:sz w:val="24"/>
                <w:szCs w:val="24"/>
              </w:rPr>
              <w:t>颁发辅修结业证书学分要求</w:t>
            </w:r>
          </w:p>
        </w:tc>
        <w:tc>
          <w:tcPr>
            <w:tcW w:w="6890" w:type="dxa"/>
            <w:gridSpan w:val="4"/>
            <w:vAlign w:val="center"/>
          </w:tcPr>
          <w:p w14:paraId="795C0E80">
            <w:pPr>
              <w:spacing w:line="400" w:lineRule="exact"/>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8</w:t>
            </w:r>
          </w:p>
        </w:tc>
      </w:tr>
      <w:tr w14:paraId="095D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6700" w:type="dxa"/>
            <w:gridSpan w:val="4"/>
            <w:vAlign w:val="center"/>
          </w:tcPr>
          <w:p w14:paraId="6CCE1035">
            <w:pPr>
              <w:spacing w:line="400" w:lineRule="exact"/>
              <w:rPr>
                <w:rFonts w:hint="eastAsia" w:ascii="仿宋" w:hAnsi="仿宋" w:eastAsia="仿宋"/>
                <w:b/>
                <w:bCs/>
                <w:sz w:val="24"/>
                <w:szCs w:val="24"/>
              </w:rPr>
            </w:pPr>
            <w:r>
              <w:rPr>
                <w:rFonts w:hint="eastAsia" w:ascii="仿宋" w:hAnsi="仿宋" w:eastAsia="仿宋"/>
                <w:b/>
                <w:bCs/>
                <w:sz w:val="24"/>
                <w:szCs w:val="24"/>
              </w:rPr>
              <w:t>授予辅修学位学分要求</w:t>
            </w:r>
          </w:p>
        </w:tc>
        <w:tc>
          <w:tcPr>
            <w:tcW w:w="6890" w:type="dxa"/>
            <w:gridSpan w:val="4"/>
            <w:vAlign w:val="center"/>
          </w:tcPr>
          <w:p w14:paraId="3850A882">
            <w:pPr>
              <w:spacing w:line="400" w:lineRule="exact"/>
              <w:rPr>
                <w:rFonts w:hint="eastAsia" w:ascii="仿宋" w:hAnsi="仿宋" w:eastAsia="仿宋"/>
                <w:sz w:val="24"/>
                <w:szCs w:val="24"/>
              </w:rPr>
            </w:pPr>
            <w:r>
              <w:rPr>
                <w:rFonts w:hint="eastAsia" w:ascii="仿宋" w:hAnsi="仿宋" w:eastAsia="仿宋"/>
                <w:sz w:val="24"/>
                <w:szCs w:val="24"/>
              </w:rPr>
              <w:t>3</w:t>
            </w:r>
            <w:r>
              <w:rPr>
                <w:rFonts w:ascii="仿宋" w:hAnsi="仿宋" w:eastAsia="仿宋"/>
                <w:sz w:val="24"/>
                <w:szCs w:val="24"/>
              </w:rPr>
              <w:t>6</w:t>
            </w:r>
          </w:p>
        </w:tc>
      </w:tr>
    </w:tbl>
    <w:p w14:paraId="03A56847">
      <w:pPr>
        <w:ind w:firstLine="1400" w:firstLineChars="500"/>
        <w:jc w:val="left"/>
        <w:rPr>
          <w:rFonts w:hint="eastAsia" w:ascii="仿宋" w:hAnsi="仿宋" w:eastAsia="仿宋"/>
          <w:sz w:val="28"/>
          <w:szCs w:val="28"/>
        </w:rPr>
      </w:pPr>
    </w:p>
    <w:p w14:paraId="2EE0431D">
      <w:pPr>
        <w:ind w:firstLine="1400" w:firstLineChars="500"/>
        <w:jc w:val="left"/>
        <w:rPr>
          <w:rFonts w:hint="eastAsia" w:ascii="仿宋" w:hAnsi="仿宋" w:eastAsia="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07ABC1-52EA-4C55-B219-AD5DCA0738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roman"/>
    <w:pitch w:val="default"/>
    <w:sig w:usb0="00000001" w:usb1="080E0000" w:usb2="00000000" w:usb3="00000000" w:csb0="00040000" w:csb1="00000000"/>
    <w:embedRegular r:id="rId2" w:fontKey="{0A850974-BD8C-49B2-8355-D2E4DD169DE7}"/>
  </w:font>
  <w:font w:name="仿宋">
    <w:panose1 w:val="02010609060101010101"/>
    <w:charset w:val="86"/>
    <w:family w:val="modern"/>
    <w:pitch w:val="default"/>
    <w:sig w:usb0="800002BF" w:usb1="38CF7CFA" w:usb2="00000016" w:usb3="00000000" w:csb0="00040001" w:csb1="00000000"/>
    <w:embedRegular r:id="rId3" w:fontKey="{69CCD096-A769-426F-B9C2-FE5CB1C76A0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00766"/>
    <w:multiLevelType w:val="multilevel"/>
    <w:tmpl w:val="75C00766"/>
    <w:lvl w:ilvl="0" w:tentative="0">
      <w:start w:val="1"/>
      <w:numFmt w:val="decimal"/>
      <w:lvlText w:val="%1."/>
      <w:lvlJc w:val="left"/>
      <w:pPr>
        <w:ind w:left="980" w:hanging="4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1ZmYwZjhjZDY5ZTU3ZjVlODZjOWQ5YzQ4ZjA5NjAifQ=="/>
  </w:docVars>
  <w:rsids>
    <w:rsidRoot w:val="000E2319"/>
    <w:rsid w:val="000045A8"/>
    <w:rsid w:val="000064B3"/>
    <w:rsid w:val="00071933"/>
    <w:rsid w:val="00091D7E"/>
    <w:rsid w:val="000A05C3"/>
    <w:rsid w:val="000A0D25"/>
    <w:rsid w:val="000A2F4D"/>
    <w:rsid w:val="000C4015"/>
    <w:rsid w:val="000E2319"/>
    <w:rsid w:val="001039FE"/>
    <w:rsid w:val="001C76A6"/>
    <w:rsid w:val="00230E97"/>
    <w:rsid w:val="00246DCB"/>
    <w:rsid w:val="00294592"/>
    <w:rsid w:val="002C05F5"/>
    <w:rsid w:val="002F558D"/>
    <w:rsid w:val="00326255"/>
    <w:rsid w:val="004630A0"/>
    <w:rsid w:val="004C06DE"/>
    <w:rsid w:val="0054136C"/>
    <w:rsid w:val="00601142"/>
    <w:rsid w:val="0060596E"/>
    <w:rsid w:val="00653E32"/>
    <w:rsid w:val="00660D4B"/>
    <w:rsid w:val="00696869"/>
    <w:rsid w:val="006A1DB8"/>
    <w:rsid w:val="006E4EE3"/>
    <w:rsid w:val="006F67B8"/>
    <w:rsid w:val="007218BA"/>
    <w:rsid w:val="00784D30"/>
    <w:rsid w:val="00900F0E"/>
    <w:rsid w:val="00950733"/>
    <w:rsid w:val="009741AB"/>
    <w:rsid w:val="009A7374"/>
    <w:rsid w:val="00A1486C"/>
    <w:rsid w:val="00AE5D93"/>
    <w:rsid w:val="00B61252"/>
    <w:rsid w:val="00BC3D5C"/>
    <w:rsid w:val="00BE306D"/>
    <w:rsid w:val="00C0406B"/>
    <w:rsid w:val="00C93823"/>
    <w:rsid w:val="00CA189F"/>
    <w:rsid w:val="00CE769A"/>
    <w:rsid w:val="00D51228"/>
    <w:rsid w:val="00D622E0"/>
    <w:rsid w:val="00D80DFF"/>
    <w:rsid w:val="00DC7CD6"/>
    <w:rsid w:val="00DD4E37"/>
    <w:rsid w:val="00E65800"/>
    <w:rsid w:val="00E67B9D"/>
    <w:rsid w:val="00E840E3"/>
    <w:rsid w:val="00EB6F22"/>
    <w:rsid w:val="00F06BB1"/>
    <w:rsid w:val="00F867E1"/>
    <w:rsid w:val="00FA4FBE"/>
    <w:rsid w:val="031E4AAC"/>
    <w:rsid w:val="04AD3145"/>
    <w:rsid w:val="079519AB"/>
    <w:rsid w:val="0AEC3153"/>
    <w:rsid w:val="0FCC3E8B"/>
    <w:rsid w:val="11516BF6"/>
    <w:rsid w:val="147E2D40"/>
    <w:rsid w:val="1BC934CD"/>
    <w:rsid w:val="1F6F6E5F"/>
    <w:rsid w:val="1FD8244E"/>
    <w:rsid w:val="29F37C02"/>
    <w:rsid w:val="2AFA0B1C"/>
    <w:rsid w:val="2BF6635B"/>
    <w:rsid w:val="344F03F4"/>
    <w:rsid w:val="36690390"/>
    <w:rsid w:val="417662C5"/>
    <w:rsid w:val="496E32F1"/>
    <w:rsid w:val="508126D0"/>
    <w:rsid w:val="50B138A7"/>
    <w:rsid w:val="53F577CC"/>
    <w:rsid w:val="55066416"/>
    <w:rsid w:val="68126ECA"/>
    <w:rsid w:val="6E5E267B"/>
    <w:rsid w:val="72D01CF3"/>
    <w:rsid w:val="79F31069"/>
    <w:rsid w:val="7A88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 w:type="paragraph" w:styleId="10">
    <w:name w:val="List Paragraph"/>
    <w:basedOn w:val="1"/>
    <w:autoRedefine/>
    <w:qFormat/>
    <w:uiPriority w:val="34"/>
    <w:pPr>
      <w:ind w:firstLine="420" w:firstLineChars="200"/>
    </w:pPr>
  </w:style>
  <w:style w:type="paragraph" w:customStyle="1" w:styleId="11">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FE298-41E9-41BB-B5E2-7D940637AAF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2409</Words>
  <Characters>2666</Characters>
  <Lines>123</Lines>
  <Paragraphs>142</Paragraphs>
  <TotalTime>3</TotalTime>
  <ScaleCrop>false</ScaleCrop>
  <LinksUpToDate>false</LinksUpToDate>
  <CharactersWithSpaces>2679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2023-06-12T03:35:00Z</dcterms:created>
  <dc:creator>303</dc:creator>
  <cp:lastModifiedBy>Vek</cp:lastModifiedBy>
  <dcterms:modified xsi:type="dcterms:W3CDTF">2025-05-12T06:40:36Z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A8278098A685402992F7D78CB1DDF0AD_13</vt:lpwstr>
  </property>
  <property fmtid="{D5CDD505-2E9C-101B-9397-08002B2CF9AE}" pid="4" name="KSOTemplateDocerSaveRecord">
    <vt:lpwstr>eyJoZGlkIjoiMWU1ZmYwZjhjZDY5ZTU3ZjVlODZjOWQ5YzQ4ZjA5NjAiLCJ1c2VySWQiOiIzNDcxMDgzODQifQ==</vt:lpwstr>
  </property>
</Properties>
</file>