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5BCC58">
      <w:pPr>
        <w:jc w:val="center"/>
        <w:rPr>
          <w:rFonts w:ascii="小标宋" w:eastAsia="小标宋"/>
          <w:sz w:val="40"/>
          <w:szCs w:val="40"/>
        </w:rPr>
      </w:pPr>
      <w:r>
        <w:rPr>
          <w:rFonts w:hint="eastAsia" w:ascii="小标宋" w:eastAsia="小标宋"/>
          <w:sz w:val="40"/>
          <w:szCs w:val="40"/>
        </w:rPr>
        <w:t>202</w:t>
      </w:r>
      <w:r>
        <w:rPr>
          <w:rFonts w:hint="default" w:ascii="Times New Roman" w:hAnsi="Times New Roman" w:eastAsia="小标宋" w:cs="Times New Roman"/>
          <w:b/>
          <w:bCs/>
          <w:sz w:val="40"/>
          <w:szCs w:val="40"/>
          <w:lang w:val="en-US" w:eastAsia="zh-CN"/>
        </w:rPr>
        <w:t>5</w:t>
      </w:r>
      <w:r>
        <w:rPr>
          <w:rFonts w:hint="eastAsia" w:ascii="小标宋" w:eastAsia="小标宋"/>
          <w:sz w:val="40"/>
          <w:szCs w:val="40"/>
        </w:rPr>
        <w:t>年北京林业大学机械设计制造及其自动化辅修专业（学位）</w:t>
      </w:r>
    </w:p>
    <w:p w14:paraId="3DED1A71">
      <w:pPr>
        <w:jc w:val="center"/>
        <w:rPr>
          <w:rFonts w:ascii="小标宋" w:eastAsia="小标宋"/>
          <w:sz w:val="40"/>
          <w:szCs w:val="40"/>
        </w:rPr>
      </w:pPr>
      <w:r>
        <w:rPr>
          <w:rFonts w:hint="eastAsia" w:ascii="小标宋" w:eastAsia="小标宋"/>
          <w:sz w:val="40"/>
          <w:szCs w:val="40"/>
        </w:rPr>
        <w:t>招生简章</w:t>
      </w:r>
    </w:p>
    <w:p w14:paraId="1928393A">
      <w:pPr>
        <w:jc w:val="center"/>
        <w:rPr>
          <w:rFonts w:ascii="小标宋" w:eastAsia="小标宋"/>
          <w:sz w:val="36"/>
          <w:szCs w:val="36"/>
        </w:rPr>
      </w:pPr>
    </w:p>
    <w:p w14:paraId="146D785D">
      <w:pPr>
        <w:ind w:firstLine="560" w:firstLineChars="200"/>
        <w:jc w:val="left"/>
        <w:rPr>
          <w:rFonts w:ascii="黑体" w:hAnsi="黑体" w:eastAsia="黑体"/>
          <w:sz w:val="28"/>
          <w:szCs w:val="28"/>
        </w:rPr>
      </w:pPr>
      <w:r>
        <w:rPr>
          <w:rFonts w:hint="eastAsia" w:ascii="黑体" w:hAnsi="黑体" w:eastAsia="黑体"/>
          <w:sz w:val="28"/>
          <w:szCs w:val="28"/>
        </w:rPr>
        <w:t>一、专业简介</w:t>
      </w:r>
    </w:p>
    <w:p w14:paraId="49A27779">
      <w:pPr>
        <w:pStyle w:val="12"/>
        <w:ind w:left="480" w:firstLine="0" w:firstLineChars="0"/>
        <w:jc w:val="left"/>
        <w:rPr>
          <w:rFonts w:ascii="仿宋" w:hAnsi="仿宋" w:eastAsia="仿宋"/>
          <w:b/>
          <w:bCs/>
          <w:sz w:val="28"/>
          <w:szCs w:val="28"/>
        </w:rPr>
      </w:pPr>
      <w:r>
        <w:rPr>
          <w:rFonts w:hint="eastAsia" w:ascii="仿宋" w:hAnsi="仿宋" w:eastAsia="仿宋"/>
          <w:b/>
          <w:bCs/>
          <w:sz w:val="28"/>
          <w:szCs w:val="28"/>
        </w:rPr>
        <w:t>专业代码：</w:t>
      </w:r>
      <w:r>
        <w:rPr>
          <w:rFonts w:ascii="仿宋" w:hAnsi="仿宋" w:eastAsia="仿宋"/>
          <w:b/>
          <w:bCs/>
          <w:sz w:val="28"/>
          <w:szCs w:val="28"/>
        </w:rPr>
        <w:t>080202</w:t>
      </w:r>
    </w:p>
    <w:p w14:paraId="055A262D">
      <w:pPr>
        <w:pStyle w:val="12"/>
        <w:ind w:left="480" w:firstLine="0" w:firstLineChars="0"/>
        <w:jc w:val="left"/>
        <w:rPr>
          <w:rFonts w:ascii="仿宋" w:hAnsi="仿宋" w:eastAsia="仿宋"/>
          <w:b/>
          <w:bCs/>
          <w:sz w:val="28"/>
          <w:szCs w:val="28"/>
        </w:rPr>
      </w:pPr>
      <w:r>
        <w:rPr>
          <w:rFonts w:hint="eastAsia" w:ascii="仿宋" w:hAnsi="仿宋" w:eastAsia="仿宋"/>
          <w:b/>
          <w:bCs/>
          <w:sz w:val="28"/>
          <w:szCs w:val="28"/>
        </w:rPr>
        <w:t>专业名称：机械设计制造及其自动化</w:t>
      </w:r>
    </w:p>
    <w:p w14:paraId="2D62CDCB">
      <w:pPr>
        <w:pStyle w:val="12"/>
        <w:ind w:left="480" w:firstLine="0" w:firstLineChars="0"/>
        <w:jc w:val="left"/>
        <w:rPr>
          <w:rFonts w:ascii="仿宋" w:hAnsi="仿宋" w:eastAsia="仿宋"/>
          <w:sz w:val="28"/>
          <w:szCs w:val="28"/>
        </w:rPr>
      </w:pPr>
      <w:r>
        <w:rPr>
          <w:rFonts w:hint="eastAsia" w:ascii="仿宋" w:hAnsi="仿宋" w:eastAsia="仿宋"/>
          <w:b/>
          <w:bCs/>
          <w:sz w:val="28"/>
          <w:szCs w:val="28"/>
        </w:rPr>
        <w:t>专 业 类：</w:t>
      </w:r>
      <w:r>
        <w:rPr>
          <w:rFonts w:hint="eastAsia" w:ascii="仿宋" w:hAnsi="仿宋" w:eastAsia="仿宋"/>
          <w:sz w:val="28"/>
          <w:szCs w:val="28"/>
        </w:rPr>
        <w:t>机械类</w:t>
      </w:r>
    </w:p>
    <w:p w14:paraId="5FD0F38E">
      <w:pPr>
        <w:pStyle w:val="12"/>
        <w:ind w:left="480" w:firstLine="0" w:firstLineChars="0"/>
        <w:jc w:val="left"/>
        <w:rPr>
          <w:rFonts w:ascii="仿宋" w:hAnsi="仿宋" w:eastAsia="仿宋"/>
          <w:sz w:val="28"/>
          <w:szCs w:val="28"/>
        </w:rPr>
      </w:pPr>
      <w:r>
        <w:rPr>
          <w:rFonts w:hint="eastAsia" w:ascii="仿宋" w:hAnsi="仿宋" w:eastAsia="仿宋"/>
          <w:b/>
          <w:bCs/>
          <w:sz w:val="28"/>
          <w:szCs w:val="28"/>
        </w:rPr>
        <w:t xml:space="preserve">学 </w:t>
      </w:r>
      <w:r>
        <w:rPr>
          <w:rFonts w:ascii="仿宋" w:hAnsi="仿宋" w:eastAsia="仿宋"/>
          <w:b/>
          <w:bCs/>
          <w:sz w:val="28"/>
          <w:szCs w:val="28"/>
        </w:rPr>
        <w:t xml:space="preserve">   </w:t>
      </w:r>
      <w:r>
        <w:rPr>
          <w:rFonts w:hint="eastAsia" w:ascii="仿宋" w:hAnsi="仿宋" w:eastAsia="仿宋"/>
          <w:b/>
          <w:bCs/>
          <w:sz w:val="28"/>
          <w:szCs w:val="28"/>
        </w:rPr>
        <w:t>制：</w:t>
      </w:r>
      <w:r>
        <w:rPr>
          <w:rFonts w:hint="eastAsia" w:ascii="仿宋" w:hAnsi="仿宋" w:eastAsia="仿宋"/>
          <w:sz w:val="28"/>
          <w:szCs w:val="28"/>
        </w:rPr>
        <w:t>二年</w:t>
      </w:r>
    </w:p>
    <w:p w14:paraId="2B529CDB">
      <w:pPr>
        <w:pStyle w:val="12"/>
        <w:ind w:left="480" w:firstLine="0" w:firstLineChars="0"/>
        <w:jc w:val="left"/>
        <w:rPr>
          <w:rFonts w:ascii="仿宋" w:hAnsi="仿宋" w:eastAsia="仿宋"/>
          <w:b/>
          <w:bCs/>
          <w:sz w:val="28"/>
          <w:szCs w:val="28"/>
        </w:rPr>
      </w:pPr>
      <w:r>
        <w:rPr>
          <w:rFonts w:hint="eastAsia" w:ascii="仿宋" w:hAnsi="仿宋" w:eastAsia="仿宋"/>
          <w:b/>
          <w:bCs/>
          <w:sz w:val="28"/>
          <w:szCs w:val="28"/>
        </w:rPr>
        <w:t>授予学位：</w:t>
      </w:r>
      <w:r>
        <w:rPr>
          <w:rFonts w:hint="eastAsia" w:ascii="仿宋" w:hAnsi="仿宋" w:eastAsia="仿宋"/>
          <w:sz w:val="28"/>
          <w:szCs w:val="28"/>
        </w:rPr>
        <w:t>工学辅修学士学位</w:t>
      </w:r>
    </w:p>
    <w:p w14:paraId="6D399268">
      <w:pPr>
        <w:pStyle w:val="12"/>
        <w:ind w:left="480" w:firstLine="0" w:firstLineChars="0"/>
        <w:jc w:val="left"/>
        <w:rPr>
          <w:rFonts w:ascii="仿宋" w:hAnsi="仿宋" w:eastAsia="仿宋"/>
          <w:sz w:val="28"/>
          <w:szCs w:val="28"/>
        </w:rPr>
      </w:pPr>
      <w:r>
        <w:rPr>
          <w:rFonts w:hint="eastAsia" w:ascii="仿宋" w:hAnsi="仿宋" w:eastAsia="仿宋"/>
          <w:b/>
          <w:bCs/>
          <w:sz w:val="28"/>
          <w:szCs w:val="28"/>
        </w:rPr>
        <w:t>是否接收校外学生：否</w:t>
      </w:r>
    </w:p>
    <w:p w14:paraId="42DC95DF">
      <w:pPr>
        <w:pStyle w:val="12"/>
        <w:ind w:left="480" w:firstLine="0" w:firstLineChars="0"/>
        <w:jc w:val="left"/>
        <w:rPr>
          <w:rFonts w:ascii="仿宋" w:hAnsi="仿宋" w:eastAsia="仿宋"/>
          <w:b/>
          <w:bCs/>
          <w:sz w:val="28"/>
          <w:szCs w:val="28"/>
        </w:rPr>
      </w:pPr>
      <w:r>
        <w:rPr>
          <w:rFonts w:hint="eastAsia" w:ascii="仿宋" w:hAnsi="仿宋" w:eastAsia="仿宋"/>
          <w:b/>
          <w:bCs/>
          <w:sz w:val="28"/>
          <w:szCs w:val="28"/>
        </w:rPr>
        <w:t>专业简介：</w:t>
      </w:r>
    </w:p>
    <w:p w14:paraId="5241D220">
      <w:pPr>
        <w:ind w:firstLine="560" w:firstLineChars="200"/>
        <w:jc w:val="left"/>
        <w:rPr>
          <w:rFonts w:ascii="仿宋" w:hAnsi="仿宋" w:eastAsia="仿宋"/>
          <w:sz w:val="28"/>
          <w:szCs w:val="28"/>
        </w:rPr>
      </w:pPr>
      <w:r>
        <w:rPr>
          <w:rFonts w:hint="eastAsia" w:ascii="仿宋" w:hAnsi="仿宋" w:eastAsia="仿宋"/>
          <w:sz w:val="28"/>
          <w:szCs w:val="28"/>
        </w:rPr>
        <w:t>机械设计制造及其自动化专业是国家级特色建设专业，</w:t>
      </w:r>
      <w:r>
        <w:rPr>
          <w:rFonts w:ascii="仿宋" w:hAnsi="仿宋" w:eastAsia="仿宋"/>
          <w:sz w:val="28"/>
          <w:szCs w:val="28"/>
        </w:rPr>
        <w:t>2020年获批北京市一流本科专业建设点，2021年获批国家级一流本科专业建设点。本专业致力于培养林草装备行业交叉创新型人才，能够解决通用机械工程以及林草业领域中的机械装备问题，服务国家生态文明、美丽中国、绿色发展和乡村振兴等重大战略。</w:t>
      </w:r>
    </w:p>
    <w:p w14:paraId="489B8921">
      <w:pPr>
        <w:ind w:firstLine="560" w:firstLineChars="200"/>
        <w:jc w:val="left"/>
        <w:rPr>
          <w:rFonts w:ascii="黑体" w:hAnsi="黑体" w:eastAsia="黑体"/>
          <w:sz w:val="28"/>
          <w:szCs w:val="28"/>
        </w:rPr>
      </w:pPr>
      <w:r>
        <w:rPr>
          <w:rFonts w:hint="eastAsia" w:ascii="黑体" w:hAnsi="黑体" w:eastAsia="黑体"/>
          <w:sz w:val="28"/>
          <w:szCs w:val="28"/>
        </w:rPr>
        <w:t>二、培养目标</w:t>
      </w:r>
    </w:p>
    <w:p w14:paraId="567DFEDE">
      <w:pPr>
        <w:ind w:firstLine="560" w:firstLineChars="200"/>
        <w:jc w:val="left"/>
        <w:rPr>
          <w:rFonts w:ascii="仿宋" w:hAnsi="仿宋" w:eastAsia="仿宋"/>
          <w:sz w:val="28"/>
          <w:szCs w:val="28"/>
          <w:highlight w:val="yellow"/>
        </w:rPr>
      </w:pPr>
      <w:r>
        <w:rPr>
          <w:rFonts w:hint="eastAsia" w:ascii="仿宋" w:hAnsi="仿宋" w:eastAsia="仿宋"/>
          <w:sz w:val="28"/>
          <w:szCs w:val="28"/>
        </w:rPr>
        <w:t>本专业旨在培养适应国家与行业发展需求，具有系统扎实的自然科学和机械工程专业基础知识以及专业技能，具有良好的人文素养、工程意识、实践能力、自我获取知识的能力、国际视野、沟通与组织管理能力，能够在机械工程、智能制造等高新技术领域从事机械产品研发、设计、制造、控制、项目管理等工作的德智体美劳全面发展的高素质复合型专业技术人才。</w:t>
      </w:r>
    </w:p>
    <w:p w14:paraId="098C2ABF">
      <w:pPr>
        <w:ind w:firstLine="560" w:firstLineChars="200"/>
        <w:jc w:val="left"/>
        <w:rPr>
          <w:rFonts w:ascii="黑体" w:hAnsi="黑体" w:eastAsia="黑体"/>
          <w:sz w:val="28"/>
          <w:szCs w:val="28"/>
        </w:rPr>
      </w:pPr>
      <w:r>
        <w:rPr>
          <w:rFonts w:hint="eastAsia" w:ascii="黑体" w:hAnsi="黑体" w:eastAsia="黑体"/>
          <w:sz w:val="28"/>
          <w:szCs w:val="28"/>
        </w:rPr>
        <w:t>三、报名要求</w:t>
      </w:r>
    </w:p>
    <w:p w14:paraId="30FE41F6">
      <w:pPr>
        <w:pStyle w:val="12"/>
        <w:numPr>
          <w:ilvl w:val="0"/>
          <w:numId w:val="1"/>
        </w:numPr>
        <w:ind w:firstLineChars="0"/>
        <w:jc w:val="left"/>
        <w:rPr>
          <w:rFonts w:ascii="仿宋" w:hAnsi="仿宋" w:eastAsia="仿宋"/>
          <w:sz w:val="28"/>
          <w:szCs w:val="28"/>
        </w:rPr>
      </w:pPr>
      <w:r>
        <w:rPr>
          <w:rFonts w:ascii="仿宋" w:hAnsi="仿宋" w:eastAsia="仿宋"/>
          <w:sz w:val="28"/>
          <w:szCs w:val="28"/>
        </w:rPr>
        <w:t>全日制</w:t>
      </w:r>
      <w:r>
        <w:rPr>
          <w:rFonts w:hint="eastAsia" w:ascii="仿宋" w:hAnsi="仿宋" w:eastAsia="仿宋"/>
          <w:sz w:val="28"/>
          <w:szCs w:val="28"/>
        </w:rPr>
        <w:t>2</w:t>
      </w:r>
      <w:r>
        <w:rPr>
          <w:rFonts w:ascii="仿宋" w:hAnsi="仿宋" w:eastAsia="仿宋"/>
          <w:sz w:val="28"/>
          <w:szCs w:val="28"/>
        </w:rPr>
        <w:t>02</w:t>
      </w:r>
      <w:r>
        <w:rPr>
          <w:rFonts w:hint="eastAsia" w:ascii="仿宋" w:hAnsi="仿宋" w:eastAsia="仿宋"/>
          <w:sz w:val="28"/>
          <w:szCs w:val="28"/>
          <w:lang w:val="en-US" w:eastAsia="zh-CN"/>
        </w:rPr>
        <w:t>4</w:t>
      </w:r>
      <w:r>
        <w:rPr>
          <w:rFonts w:hint="eastAsia" w:ascii="仿宋" w:hAnsi="仿宋" w:eastAsia="仿宋"/>
          <w:sz w:val="28"/>
          <w:szCs w:val="28"/>
        </w:rPr>
        <w:t>级</w:t>
      </w:r>
      <w:r>
        <w:rPr>
          <w:rFonts w:ascii="仿宋" w:hAnsi="仿宋" w:eastAsia="仿宋"/>
          <w:sz w:val="28"/>
          <w:szCs w:val="28"/>
        </w:rPr>
        <w:t>本科学生</w:t>
      </w:r>
      <w:r>
        <w:rPr>
          <w:rFonts w:hint="eastAsia" w:ascii="仿宋" w:hAnsi="仿宋" w:eastAsia="仿宋"/>
          <w:sz w:val="28"/>
          <w:szCs w:val="28"/>
        </w:rPr>
        <w:t>(含城规2</w:t>
      </w:r>
      <w:r>
        <w:rPr>
          <w:rFonts w:hint="eastAsia" w:ascii="仿宋" w:hAnsi="仿宋" w:eastAsia="仿宋"/>
          <w:sz w:val="28"/>
          <w:szCs w:val="28"/>
          <w:lang w:val="en-US" w:eastAsia="zh-CN"/>
        </w:rPr>
        <w:t>3</w:t>
      </w:r>
      <w:r>
        <w:rPr>
          <w:rFonts w:hint="eastAsia" w:ascii="仿宋" w:hAnsi="仿宋" w:eastAsia="仿宋"/>
          <w:sz w:val="28"/>
          <w:szCs w:val="28"/>
        </w:rPr>
        <w:t>级本科学生)；</w:t>
      </w:r>
    </w:p>
    <w:p w14:paraId="5E517B01">
      <w:pPr>
        <w:pStyle w:val="12"/>
        <w:numPr>
          <w:ilvl w:val="0"/>
          <w:numId w:val="1"/>
        </w:numPr>
        <w:ind w:firstLineChars="0"/>
        <w:jc w:val="left"/>
        <w:rPr>
          <w:rFonts w:ascii="仿宋" w:hAnsi="仿宋" w:eastAsia="仿宋"/>
          <w:sz w:val="28"/>
          <w:szCs w:val="28"/>
        </w:rPr>
      </w:pPr>
      <w:r>
        <w:rPr>
          <w:rFonts w:hint="eastAsia" w:ascii="仿宋" w:hAnsi="仿宋" w:eastAsia="仿宋"/>
          <w:sz w:val="28"/>
          <w:szCs w:val="28"/>
        </w:rPr>
        <w:t>申报的辅修专业（学位）与其主修专业归属不同专业类（不接受同一专业类学生报名）；</w:t>
      </w:r>
    </w:p>
    <w:p w14:paraId="5A1B88E1">
      <w:pPr>
        <w:pStyle w:val="12"/>
        <w:numPr>
          <w:ilvl w:val="0"/>
          <w:numId w:val="1"/>
        </w:numPr>
        <w:ind w:firstLineChars="0"/>
        <w:jc w:val="left"/>
        <w:rPr>
          <w:rFonts w:ascii="仿宋" w:hAnsi="仿宋" w:eastAsia="仿宋"/>
          <w:sz w:val="28"/>
          <w:szCs w:val="28"/>
        </w:rPr>
      </w:pPr>
      <w:r>
        <w:rPr>
          <w:rFonts w:hint="eastAsia" w:ascii="仿宋" w:hAnsi="仿宋" w:eastAsia="仿宋"/>
          <w:sz w:val="28"/>
          <w:szCs w:val="28"/>
        </w:rPr>
        <w:t>态度端正、有进取心和较强自学能力，身体条件能满足辅修专业（学位）学习要求；</w:t>
      </w:r>
    </w:p>
    <w:p w14:paraId="60C84FDC">
      <w:pPr>
        <w:pStyle w:val="12"/>
        <w:numPr>
          <w:ilvl w:val="0"/>
          <w:numId w:val="1"/>
        </w:numPr>
        <w:ind w:firstLineChars="0"/>
        <w:jc w:val="left"/>
        <w:rPr>
          <w:rFonts w:ascii="仿宋" w:hAnsi="仿宋" w:eastAsia="仿宋"/>
          <w:sz w:val="28"/>
          <w:szCs w:val="28"/>
        </w:rPr>
      </w:pPr>
      <w:r>
        <w:rPr>
          <w:rFonts w:hint="eastAsia" w:ascii="仿宋" w:hAnsi="仿宋" w:eastAsia="仿宋"/>
          <w:sz w:val="28"/>
          <w:szCs w:val="28"/>
        </w:rPr>
        <w:t>每人限报名一个辅修专业（学位）；</w:t>
      </w:r>
    </w:p>
    <w:p w14:paraId="01BF9A5D">
      <w:pPr>
        <w:ind w:firstLine="560" w:firstLineChars="200"/>
        <w:jc w:val="left"/>
        <w:rPr>
          <w:rFonts w:ascii="黑体" w:hAnsi="黑体" w:eastAsia="黑体"/>
          <w:sz w:val="28"/>
          <w:szCs w:val="28"/>
        </w:rPr>
      </w:pPr>
      <w:r>
        <w:rPr>
          <w:rFonts w:hint="eastAsia" w:ascii="黑体" w:hAnsi="黑体" w:eastAsia="黑体"/>
          <w:sz w:val="28"/>
          <w:szCs w:val="28"/>
        </w:rPr>
        <w:t>四、学习安排</w:t>
      </w:r>
    </w:p>
    <w:p w14:paraId="7F749169">
      <w:pPr>
        <w:ind w:firstLine="560" w:firstLineChars="200"/>
        <w:jc w:val="left"/>
        <w:rPr>
          <w:rFonts w:ascii="仿宋" w:hAnsi="仿宋" w:eastAsia="仿宋"/>
          <w:sz w:val="28"/>
          <w:szCs w:val="28"/>
        </w:rPr>
      </w:pPr>
      <w:r>
        <w:rPr>
          <w:rFonts w:hint="eastAsia" w:ascii="仿宋" w:hAnsi="仿宋" w:eastAsia="仿宋"/>
          <w:sz w:val="28"/>
          <w:szCs w:val="28"/>
        </w:rPr>
        <w:t>取得辅修专业</w:t>
      </w:r>
      <w:r>
        <w:rPr>
          <w:rFonts w:ascii="仿宋" w:hAnsi="仿宋" w:eastAsia="仿宋"/>
          <w:sz w:val="28"/>
          <w:szCs w:val="28"/>
        </w:rPr>
        <w:t>(学位)修读资格的学生，可在选课期内按照已选的辅修专业培养方案进行选课，具体课程设置及学分安排请见教学计划表。</w:t>
      </w:r>
    </w:p>
    <w:p w14:paraId="45A11052">
      <w:pPr>
        <w:ind w:firstLine="560" w:firstLineChars="200"/>
        <w:jc w:val="left"/>
        <w:rPr>
          <w:rFonts w:ascii="仿宋" w:hAnsi="仿宋" w:eastAsia="仿宋"/>
          <w:sz w:val="28"/>
          <w:szCs w:val="28"/>
        </w:rPr>
      </w:pPr>
      <w:r>
        <w:rPr>
          <w:rFonts w:hint="eastAsia" w:ascii="仿宋" w:hAnsi="仿宋" w:eastAsia="仿宋"/>
          <w:sz w:val="28"/>
          <w:szCs w:val="28"/>
        </w:rPr>
        <w:t>每学期选修课程数量不受限制，但不得影响主修专业学习，辅修学生采用“跟班上课”方式（报名人数不超过30人，采取跟班上课），即与相应专业主修学生共同上课、接受考核、获得学分。如报名人数超过30人周末单独开班。</w:t>
      </w:r>
    </w:p>
    <w:p w14:paraId="718C219A">
      <w:pPr>
        <w:ind w:firstLine="560" w:firstLineChars="200"/>
        <w:jc w:val="left"/>
        <w:rPr>
          <w:rFonts w:ascii="仿宋" w:hAnsi="仿宋" w:eastAsia="仿宋"/>
          <w:sz w:val="28"/>
          <w:szCs w:val="28"/>
        </w:rPr>
      </w:pPr>
      <w:r>
        <w:rPr>
          <w:rFonts w:hint="eastAsia" w:ascii="仿宋" w:hAnsi="仿宋" w:eastAsia="仿宋"/>
          <w:sz w:val="28"/>
          <w:szCs w:val="28"/>
        </w:rPr>
        <w:t>本届辅修专业（学位）的上课时间为</w:t>
      </w:r>
      <w:r>
        <w:rPr>
          <w:rFonts w:ascii="仿宋" w:hAnsi="仿宋" w:eastAsia="仿宋"/>
          <w:sz w:val="28"/>
          <w:szCs w:val="28"/>
        </w:rPr>
        <w:t>202</w:t>
      </w:r>
      <w:r>
        <w:rPr>
          <w:rFonts w:hint="eastAsia" w:ascii="仿宋" w:hAnsi="仿宋" w:eastAsia="仿宋"/>
          <w:sz w:val="28"/>
          <w:szCs w:val="28"/>
          <w:lang w:val="en-US" w:eastAsia="zh-CN"/>
        </w:rPr>
        <w:t>5</w:t>
      </w:r>
      <w:r>
        <w:rPr>
          <w:rFonts w:ascii="仿宋" w:hAnsi="仿宋" w:eastAsia="仿宋"/>
          <w:sz w:val="28"/>
          <w:szCs w:val="28"/>
        </w:rPr>
        <w:t>年9月至202</w:t>
      </w:r>
      <w:r>
        <w:rPr>
          <w:rFonts w:hint="eastAsia" w:ascii="仿宋" w:hAnsi="仿宋" w:eastAsia="仿宋"/>
          <w:sz w:val="28"/>
          <w:szCs w:val="28"/>
          <w:lang w:val="en-US" w:eastAsia="zh-CN"/>
        </w:rPr>
        <w:t>7</w:t>
      </w:r>
      <w:r>
        <w:rPr>
          <w:rFonts w:ascii="仿宋" w:hAnsi="仿宋" w:eastAsia="仿宋"/>
          <w:sz w:val="28"/>
          <w:szCs w:val="28"/>
        </w:rPr>
        <w:t>年6月，共计四个学期。</w:t>
      </w:r>
    </w:p>
    <w:p w14:paraId="62307F56">
      <w:pPr>
        <w:ind w:firstLine="560" w:firstLineChars="200"/>
        <w:jc w:val="left"/>
        <w:rPr>
          <w:rFonts w:ascii="黑体" w:hAnsi="黑体" w:eastAsia="黑体"/>
          <w:sz w:val="28"/>
          <w:szCs w:val="28"/>
        </w:rPr>
      </w:pPr>
      <w:r>
        <w:rPr>
          <w:rFonts w:hint="eastAsia" w:ascii="黑体" w:hAnsi="黑体" w:eastAsia="黑体"/>
          <w:sz w:val="28"/>
          <w:szCs w:val="28"/>
        </w:rPr>
        <w:t>五、结业与学位</w:t>
      </w:r>
    </w:p>
    <w:p w14:paraId="58295EFC">
      <w:pPr>
        <w:ind w:firstLine="562" w:firstLineChars="200"/>
        <w:jc w:val="left"/>
        <w:rPr>
          <w:rFonts w:ascii="仿宋" w:hAnsi="仿宋" w:eastAsia="仿宋"/>
          <w:b/>
          <w:bCs/>
          <w:sz w:val="28"/>
          <w:szCs w:val="28"/>
        </w:rPr>
      </w:pPr>
      <w:r>
        <w:rPr>
          <w:rFonts w:hint="eastAsia" w:ascii="仿宋" w:hAnsi="仿宋" w:eastAsia="仿宋"/>
          <w:b/>
          <w:bCs/>
          <w:sz w:val="28"/>
          <w:szCs w:val="28"/>
        </w:rPr>
        <w:t>（一）结业条件</w:t>
      </w:r>
    </w:p>
    <w:p w14:paraId="695629A1">
      <w:pPr>
        <w:ind w:firstLine="560" w:firstLineChars="200"/>
        <w:jc w:val="left"/>
        <w:rPr>
          <w:rFonts w:ascii="仿宋" w:hAnsi="仿宋" w:eastAsia="仿宋"/>
          <w:sz w:val="28"/>
          <w:szCs w:val="28"/>
        </w:rPr>
      </w:pPr>
      <w:r>
        <w:rPr>
          <w:rFonts w:hint="eastAsia" w:ascii="仿宋" w:hAnsi="仿宋" w:eastAsia="仿宋"/>
          <w:sz w:val="28"/>
          <w:szCs w:val="28"/>
        </w:rPr>
        <w:t>在有效学习年限内，修完辅修专业（学位）教学计划规定的课程且成绩合格者，可颁发辅修专业证书。</w:t>
      </w:r>
    </w:p>
    <w:p w14:paraId="660E42BC">
      <w:pPr>
        <w:ind w:firstLine="562" w:firstLineChars="200"/>
        <w:jc w:val="left"/>
        <w:rPr>
          <w:rFonts w:ascii="仿宋" w:hAnsi="仿宋" w:eastAsia="仿宋"/>
          <w:b/>
          <w:bCs/>
          <w:sz w:val="28"/>
          <w:szCs w:val="28"/>
        </w:rPr>
      </w:pPr>
      <w:r>
        <w:rPr>
          <w:rFonts w:hint="eastAsia" w:ascii="仿宋" w:hAnsi="仿宋" w:eastAsia="仿宋"/>
          <w:b/>
          <w:bCs/>
          <w:sz w:val="28"/>
          <w:szCs w:val="28"/>
        </w:rPr>
        <w:t>（二）学位授予条件</w:t>
      </w:r>
    </w:p>
    <w:p w14:paraId="05571C6A">
      <w:pPr>
        <w:ind w:firstLine="560" w:firstLineChars="200"/>
        <w:jc w:val="left"/>
        <w:rPr>
          <w:rFonts w:ascii="仿宋" w:hAnsi="仿宋" w:eastAsia="仿宋"/>
          <w:sz w:val="28"/>
          <w:szCs w:val="28"/>
        </w:rPr>
      </w:pPr>
      <w:r>
        <w:rPr>
          <w:rFonts w:hint="eastAsia" w:ascii="仿宋" w:hAnsi="仿宋" w:eastAsia="仿宋"/>
          <w:sz w:val="28"/>
          <w:szCs w:val="28"/>
        </w:rPr>
        <w:t>获得主修专业学士学位证书，且修完辅修专业（学位）教学计划规定的课程及毕业论文（设计），成绩合格，符合我校学士学位授予条件的，可授予辅修学士学位。</w:t>
      </w:r>
    </w:p>
    <w:p w14:paraId="4A54E353">
      <w:pPr>
        <w:ind w:firstLine="560" w:firstLineChars="200"/>
        <w:jc w:val="left"/>
        <w:rPr>
          <w:rFonts w:ascii="仿宋" w:hAnsi="仿宋" w:eastAsia="仿宋"/>
          <w:sz w:val="28"/>
          <w:szCs w:val="28"/>
        </w:rPr>
      </w:pPr>
      <w:r>
        <w:rPr>
          <w:rFonts w:hint="eastAsia" w:ascii="仿宋" w:hAnsi="仿宋" w:eastAsia="仿宋"/>
          <w:sz w:val="28"/>
          <w:szCs w:val="28"/>
        </w:rPr>
        <w:t>辅修学士学位在主修学士学位证书中予以注明，不单独发放学位证书。没有取得主修学士学位的不予授予辅修学士学位。</w:t>
      </w:r>
    </w:p>
    <w:p w14:paraId="26AF9B82">
      <w:pPr>
        <w:ind w:firstLine="560" w:firstLineChars="200"/>
        <w:jc w:val="left"/>
        <w:rPr>
          <w:rFonts w:ascii="仿宋" w:hAnsi="仿宋" w:eastAsia="仿宋"/>
          <w:sz w:val="28"/>
          <w:szCs w:val="28"/>
        </w:rPr>
      </w:pPr>
      <w:r>
        <w:rPr>
          <w:rFonts w:hint="eastAsia" w:ascii="黑体" w:hAnsi="黑体" w:eastAsia="黑体"/>
          <w:sz w:val="28"/>
          <w:szCs w:val="28"/>
        </w:rPr>
        <w:t>六、学费安排</w:t>
      </w:r>
    </w:p>
    <w:p w14:paraId="4F4CC672">
      <w:pPr>
        <w:pStyle w:val="12"/>
        <w:ind w:firstLine="560"/>
        <w:jc w:val="left"/>
        <w:rPr>
          <w:rFonts w:ascii="仿宋" w:hAnsi="仿宋" w:eastAsia="仿宋"/>
          <w:sz w:val="28"/>
          <w:szCs w:val="28"/>
        </w:rPr>
      </w:pPr>
      <w:r>
        <w:rPr>
          <w:rFonts w:hint="eastAsia" w:ascii="仿宋" w:hAnsi="仿宋" w:eastAsia="仿宋"/>
          <w:sz w:val="28"/>
          <w:szCs w:val="28"/>
        </w:rPr>
        <w:t>3600元/学年；</w:t>
      </w:r>
    </w:p>
    <w:p w14:paraId="1F443764">
      <w:pPr>
        <w:pStyle w:val="12"/>
        <w:ind w:firstLine="560"/>
        <w:jc w:val="left"/>
        <w:rPr>
          <w:rFonts w:ascii="仿宋" w:hAnsi="仿宋" w:eastAsia="仿宋"/>
          <w:sz w:val="28"/>
          <w:szCs w:val="28"/>
        </w:rPr>
      </w:pPr>
      <w:r>
        <w:rPr>
          <w:rFonts w:hint="eastAsia" w:ascii="仿宋" w:hAnsi="仿宋" w:eastAsia="仿宋"/>
          <w:sz w:val="28"/>
          <w:szCs w:val="28"/>
        </w:rPr>
        <w:t>仅申请辅修专业证书（不授予辅修学士学位）的学生第一学年3600元，第二学年2000元。自愿放弃毕业论文（设计）的学生，可于辅修第三学期初提出申请，经审核后可办理毕业论文（设计）环节的退费。</w:t>
      </w:r>
    </w:p>
    <w:p w14:paraId="7FB2C647">
      <w:pPr>
        <w:pStyle w:val="12"/>
        <w:ind w:firstLine="560"/>
        <w:jc w:val="left"/>
        <w:rPr>
          <w:rFonts w:ascii="仿宋" w:hAnsi="仿宋" w:eastAsia="仿宋"/>
          <w:sz w:val="28"/>
          <w:szCs w:val="28"/>
        </w:rPr>
      </w:pPr>
      <w:r>
        <w:rPr>
          <w:rFonts w:hint="eastAsia" w:ascii="仿宋" w:hAnsi="仿宋" w:eastAsia="仿宋"/>
          <w:sz w:val="28"/>
          <w:szCs w:val="28"/>
        </w:rPr>
        <w:t>学费缴纳的具体时间、工作要求、操作指南等参照当年主修专业相关通知执行。</w:t>
      </w:r>
    </w:p>
    <w:p w14:paraId="70FF9E1E">
      <w:pPr>
        <w:ind w:firstLine="560" w:firstLineChars="200"/>
        <w:jc w:val="left"/>
        <w:rPr>
          <w:rFonts w:ascii="黑体" w:hAnsi="黑体" w:eastAsia="黑体"/>
          <w:sz w:val="28"/>
          <w:szCs w:val="28"/>
        </w:rPr>
      </w:pPr>
      <w:r>
        <w:rPr>
          <w:rFonts w:hint="eastAsia" w:ascii="黑体" w:hAnsi="黑体" w:eastAsia="黑体"/>
          <w:sz w:val="28"/>
          <w:szCs w:val="28"/>
        </w:rPr>
        <w:t>七、报名方式</w:t>
      </w:r>
    </w:p>
    <w:p w14:paraId="7A5F7D5B">
      <w:pPr>
        <w:ind w:firstLine="560" w:firstLineChars="200"/>
        <w:rPr>
          <w:rFonts w:hint="eastAsia" w:ascii="仿宋" w:hAnsi="仿宋" w:eastAsia="仿宋"/>
          <w:sz w:val="28"/>
          <w:szCs w:val="28"/>
        </w:rPr>
      </w:pPr>
      <w:r>
        <w:rPr>
          <w:rFonts w:hint="eastAsia" w:ascii="仿宋" w:hAnsi="仿宋" w:eastAsia="仿宋"/>
          <w:sz w:val="28"/>
          <w:szCs w:val="28"/>
          <w:lang w:val="en-US" w:eastAsia="zh-CN"/>
        </w:rPr>
        <w:t>1</w:t>
      </w:r>
      <w:r>
        <w:rPr>
          <w:rFonts w:hint="eastAsia" w:ascii="仿宋" w:hAnsi="仿宋" w:eastAsia="仿宋"/>
          <w:sz w:val="28"/>
          <w:szCs w:val="28"/>
        </w:rPr>
        <w:t>.第一轮报名。学生查看招生简章，于5月19日-6月20日登录教务系统辅修管理-辅修报名模块进行报名</w:t>
      </w:r>
      <w:r>
        <w:rPr>
          <w:rFonts w:hint="eastAsia" w:ascii="仿宋" w:hAnsi="仿宋" w:eastAsia="仿宋"/>
          <w:sz w:val="28"/>
          <w:szCs w:val="28"/>
          <w:lang w:eastAsia="zh-CN"/>
        </w:rPr>
        <w:t>（</w:t>
      </w:r>
      <w:r>
        <w:rPr>
          <w:rFonts w:hint="eastAsia" w:ascii="仿宋" w:hAnsi="仿宋" w:eastAsia="仿宋"/>
          <w:sz w:val="28"/>
          <w:szCs w:val="28"/>
        </w:rPr>
        <w:t>学生通过教务管理系统报名：</w:t>
      </w:r>
      <w:r>
        <w:fldChar w:fldCharType="begin"/>
      </w:r>
      <w:r>
        <w:instrText xml:space="preserve"> HYPERLINK "http://newjwxt.bjfu.edu.cn/" </w:instrText>
      </w:r>
      <w:r>
        <w:fldChar w:fldCharType="separate"/>
      </w:r>
      <w:r>
        <w:rPr>
          <w:rStyle w:val="8"/>
          <w:rFonts w:ascii="仿宋" w:hAnsi="仿宋" w:eastAsia="仿宋"/>
          <w:sz w:val="28"/>
          <w:szCs w:val="28"/>
        </w:rPr>
        <w:t>http://newjwxt.bjfu.edu.cn/</w:t>
      </w:r>
      <w:r>
        <w:rPr>
          <w:rStyle w:val="8"/>
          <w:rFonts w:ascii="仿宋" w:hAnsi="仿宋" w:eastAsia="仿宋"/>
          <w:sz w:val="28"/>
          <w:szCs w:val="28"/>
        </w:rPr>
        <w:fldChar w:fldCharType="end"/>
      </w:r>
      <w:r>
        <w:rPr>
          <w:rFonts w:hint="eastAsia" w:ascii="仿宋" w:hAnsi="仿宋" w:eastAsia="仿宋"/>
          <w:sz w:val="28"/>
          <w:szCs w:val="28"/>
          <w:lang w:eastAsia="zh-CN"/>
        </w:rPr>
        <w:t>）</w:t>
      </w:r>
      <w:r>
        <w:rPr>
          <w:rFonts w:hint="eastAsia" w:ascii="仿宋" w:hAnsi="仿宋" w:eastAsia="仿宋"/>
          <w:sz w:val="28"/>
          <w:szCs w:val="28"/>
        </w:rPr>
        <w:t>。</w:t>
      </w:r>
    </w:p>
    <w:p w14:paraId="0D56D48D">
      <w:pPr>
        <w:ind w:firstLine="560" w:firstLineChars="200"/>
        <w:rPr>
          <w:rFonts w:hint="eastAsia" w:ascii="仿宋" w:hAnsi="仿宋" w:eastAsia="仿宋"/>
          <w:sz w:val="28"/>
          <w:szCs w:val="28"/>
        </w:rPr>
      </w:pPr>
      <w:r>
        <w:rPr>
          <w:rFonts w:hint="eastAsia" w:ascii="仿宋" w:hAnsi="仿宋" w:eastAsia="仿宋"/>
          <w:sz w:val="28"/>
          <w:szCs w:val="28"/>
          <w:lang w:val="en-US" w:eastAsia="zh-CN"/>
        </w:rPr>
        <w:t>2</w:t>
      </w:r>
      <w:r>
        <w:rPr>
          <w:rFonts w:hint="eastAsia" w:ascii="仿宋" w:hAnsi="仿宋" w:eastAsia="仿宋"/>
          <w:sz w:val="28"/>
          <w:szCs w:val="28"/>
        </w:rPr>
        <w:t>.资格审核。学院于6月23日-25日完成报名审核，确定辅修专业（学位）开班情况。学院资格审核后，第一轮报名的学生可通过教务系统查看辅修专业（学位）录取情况。</w:t>
      </w:r>
    </w:p>
    <w:p w14:paraId="7C0C8E4D">
      <w:pPr>
        <w:ind w:firstLine="560" w:firstLineChars="200"/>
        <w:rPr>
          <w:rFonts w:hint="eastAsia" w:ascii="仿宋" w:hAnsi="仿宋" w:eastAsia="仿宋"/>
          <w:sz w:val="28"/>
          <w:szCs w:val="28"/>
        </w:rPr>
      </w:pPr>
      <w:r>
        <w:rPr>
          <w:rFonts w:hint="eastAsia" w:ascii="仿宋" w:hAnsi="仿宋" w:eastAsia="仿宋"/>
          <w:sz w:val="28"/>
          <w:szCs w:val="28"/>
          <w:lang w:val="en-US" w:eastAsia="zh-CN"/>
        </w:rPr>
        <w:t>3</w:t>
      </w:r>
      <w:r>
        <w:rPr>
          <w:rFonts w:hint="eastAsia" w:ascii="仿宋" w:hAnsi="仿宋" w:eastAsia="仿宋"/>
          <w:sz w:val="28"/>
          <w:szCs w:val="28"/>
        </w:rPr>
        <w:t>.第二轮报名。本年度确定开班的辅修专业（学位）可接收第二次报名。第一轮报名未录取学生和未报名学生可于6月28日-7月6日通过教务系统继续报名。</w:t>
      </w:r>
    </w:p>
    <w:p w14:paraId="34EA8DCE">
      <w:pPr>
        <w:ind w:firstLine="560" w:firstLineChars="200"/>
        <w:rPr>
          <w:rFonts w:hint="eastAsia" w:ascii="仿宋" w:hAnsi="仿宋" w:eastAsia="仿宋"/>
          <w:sz w:val="28"/>
          <w:szCs w:val="28"/>
        </w:rPr>
      </w:pPr>
      <w:r>
        <w:rPr>
          <w:rFonts w:hint="eastAsia" w:ascii="仿宋" w:hAnsi="仿宋" w:eastAsia="仿宋"/>
          <w:sz w:val="28"/>
          <w:szCs w:val="28"/>
          <w:lang w:val="en-US" w:eastAsia="zh-CN"/>
        </w:rPr>
        <w:t>4</w:t>
      </w:r>
      <w:r>
        <w:rPr>
          <w:rFonts w:hint="eastAsia" w:ascii="仿宋" w:hAnsi="仿宋" w:eastAsia="仿宋"/>
          <w:sz w:val="28"/>
          <w:szCs w:val="28"/>
        </w:rPr>
        <w:t>.结果查询。学院于7月7日-8日完成二次报名审核后，学生可通过教务系统查看辅修专业（学位）录取情况。</w:t>
      </w:r>
    </w:p>
    <w:p w14:paraId="651E59F7">
      <w:pPr>
        <w:ind w:firstLine="560" w:firstLineChars="200"/>
        <w:rPr>
          <w:rFonts w:ascii="仿宋" w:hAnsi="仿宋" w:eastAsia="仿宋"/>
          <w:sz w:val="28"/>
          <w:szCs w:val="28"/>
        </w:rPr>
      </w:pPr>
      <w:r>
        <w:rPr>
          <w:rFonts w:hint="eastAsia" w:ascii="仿宋" w:hAnsi="仿宋" w:eastAsia="仿宋"/>
          <w:sz w:val="28"/>
          <w:szCs w:val="28"/>
          <w:lang w:val="en-US" w:eastAsia="zh-CN"/>
        </w:rPr>
        <w:t>5.</w:t>
      </w:r>
      <w:r>
        <w:rPr>
          <w:rFonts w:ascii="仿宋" w:hAnsi="仿宋" w:eastAsia="仿宋"/>
          <w:sz w:val="28"/>
          <w:szCs w:val="28"/>
        </w:rPr>
        <w:t>咨询电话：13426011543  赵老师</w:t>
      </w:r>
    </w:p>
    <w:p w14:paraId="14C78CCC">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sz w:val="28"/>
          <w:szCs w:val="28"/>
          <w:highlight w:val="none"/>
        </w:rPr>
      </w:pPr>
      <w:r>
        <w:rPr>
          <w:rFonts w:hint="eastAsia" w:ascii="仿宋" w:hAnsi="仿宋" w:eastAsia="仿宋"/>
          <w:sz w:val="28"/>
          <w:szCs w:val="28"/>
          <w:highlight w:val="none"/>
        </w:rPr>
        <w:t>202</w:t>
      </w:r>
      <w:r>
        <w:rPr>
          <w:rFonts w:hint="eastAsia" w:ascii="仿宋" w:hAnsi="仿宋" w:eastAsia="仿宋"/>
          <w:sz w:val="28"/>
          <w:szCs w:val="28"/>
          <w:highlight w:val="none"/>
          <w:lang w:val="en-US" w:eastAsia="zh-CN"/>
        </w:rPr>
        <w:t>5</w:t>
      </w:r>
      <w:r>
        <w:rPr>
          <w:rFonts w:hint="eastAsia" w:ascii="仿宋" w:hAnsi="仿宋" w:eastAsia="仿宋"/>
          <w:sz w:val="28"/>
          <w:szCs w:val="28"/>
          <w:highlight w:val="none"/>
        </w:rPr>
        <w:t>年的辅修专业招生通知群，QQ群号： 251189917 (加群后，请填写问卷：202</w:t>
      </w:r>
      <w:r>
        <w:rPr>
          <w:rFonts w:hint="eastAsia" w:ascii="仿宋" w:hAnsi="仿宋" w:eastAsia="仿宋"/>
          <w:sz w:val="28"/>
          <w:szCs w:val="28"/>
          <w:highlight w:val="none"/>
          <w:lang w:val="en-US" w:eastAsia="zh-CN"/>
        </w:rPr>
        <w:t>5</w:t>
      </w:r>
      <w:r>
        <w:rPr>
          <w:rFonts w:hint="eastAsia" w:ascii="仿宋" w:hAnsi="仿宋" w:eastAsia="仿宋"/>
          <w:sz w:val="28"/>
          <w:szCs w:val="28"/>
          <w:highlight w:val="none"/>
        </w:rPr>
        <w:t xml:space="preserve">级工学院辅助专业报名信息采集表  https://www.wjx.cn/vm/tA8PCGC.aspx# </w:t>
      </w:r>
    </w:p>
    <w:p w14:paraId="0B282516">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ascii="黑体" w:hAnsi="黑体" w:eastAsia="黑体"/>
          <w:sz w:val="28"/>
          <w:szCs w:val="28"/>
        </w:rPr>
      </w:pPr>
      <w:r>
        <w:rPr>
          <w:rFonts w:hint="eastAsia" w:ascii="黑体" w:hAnsi="黑体" w:eastAsia="黑体"/>
          <w:sz w:val="28"/>
          <w:szCs w:val="28"/>
        </w:rPr>
        <w:t>八、试听与退费</w:t>
      </w:r>
    </w:p>
    <w:p w14:paraId="1F08A3EA">
      <w:pPr>
        <w:ind w:firstLine="560" w:firstLineChars="200"/>
        <w:jc w:val="left"/>
        <w:rPr>
          <w:rFonts w:ascii="仿宋" w:hAnsi="仿宋" w:eastAsia="仿宋"/>
          <w:sz w:val="28"/>
          <w:szCs w:val="28"/>
        </w:rPr>
      </w:pPr>
      <w:r>
        <w:rPr>
          <w:rFonts w:hint="eastAsia" w:ascii="仿宋" w:hAnsi="仿宋" w:eastAsia="仿宋"/>
          <w:sz w:val="28"/>
          <w:szCs w:val="28"/>
        </w:rPr>
        <w:t>学生一经录取，须按照规定时间和地点准时上课，如因故放弃辅修学习资格（含试听周</w:t>
      </w:r>
      <w:bookmarkStart w:id="0" w:name="_GoBack"/>
      <w:r>
        <w:rPr>
          <w:rFonts w:hint="eastAsia" w:ascii="仿宋" w:hAnsi="仿宋" w:eastAsia="仿宋"/>
          <w:sz w:val="28"/>
          <w:szCs w:val="28"/>
        </w:rPr>
        <w:t>内），须办理</w:t>
      </w:r>
      <w:r>
        <w:rPr>
          <w:rFonts w:hint="eastAsia" w:ascii="仿宋" w:hAnsi="仿宋" w:eastAsia="仿宋"/>
          <w:sz w:val="28"/>
          <w:szCs w:val="28"/>
          <w:lang w:val="en-US" w:eastAsia="zh-CN"/>
        </w:rPr>
        <w:t>退出</w:t>
      </w:r>
      <w:r>
        <w:rPr>
          <w:rFonts w:hint="eastAsia" w:ascii="仿宋" w:hAnsi="仿宋" w:eastAsia="仿宋"/>
          <w:sz w:val="28"/>
          <w:szCs w:val="28"/>
        </w:rPr>
        <w:t>辅修专业手续。</w:t>
      </w:r>
      <w:bookmarkEnd w:id="0"/>
    </w:p>
    <w:p w14:paraId="7DE049AC">
      <w:pPr>
        <w:ind w:firstLine="560" w:firstLineChars="200"/>
        <w:jc w:val="left"/>
        <w:rPr>
          <w:rFonts w:ascii="仿宋" w:hAnsi="仿宋" w:eastAsia="仿宋"/>
          <w:sz w:val="28"/>
          <w:szCs w:val="28"/>
        </w:rPr>
      </w:pPr>
      <w:r>
        <w:rPr>
          <w:rFonts w:hint="eastAsia" w:ascii="仿宋" w:hAnsi="仿宋" w:eastAsia="仿宋"/>
          <w:sz w:val="28"/>
          <w:szCs w:val="28"/>
        </w:rPr>
        <w:t>辅修课程开始第一周为试听周，试听周内办理手续的，免收学费；试听周结束后办理手续的，将根据已修读课程情况收取课程全额学费。</w:t>
      </w:r>
    </w:p>
    <w:p w14:paraId="20A57DB5">
      <w:pPr>
        <w:ind w:firstLine="560" w:firstLineChars="200"/>
        <w:jc w:val="left"/>
        <w:rPr>
          <w:rFonts w:ascii="黑体" w:hAnsi="黑体" w:eastAsia="黑体"/>
          <w:sz w:val="28"/>
          <w:szCs w:val="28"/>
        </w:rPr>
      </w:pPr>
      <w:r>
        <w:rPr>
          <w:rFonts w:hint="eastAsia" w:ascii="黑体" w:hAnsi="黑体" w:eastAsia="黑体"/>
          <w:sz w:val="28"/>
          <w:szCs w:val="28"/>
        </w:rPr>
        <w:t>九、其他</w:t>
      </w:r>
    </w:p>
    <w:p w14:paraId="7D0975D9">
      <w:pPr>
        <w:ind w:firstLine="560" w:firstLineChars="200"/>
        <w:jc w:val="left"/>
        <w:rPr>
          <w:rFonts w:ascii="仿宋" w:hAnsi="仿宋" w:eastAsia="仿宋"/>
          <w:sz w:val="28"/>
          <w:szCs w:val="28"/>
        </w:rPr>
      </w:pPr>
      <w:r>
        <w:rPr>
          <w:rFonts w:hint="eastAsia" w:ascii="仿宋" w:hAnsi="仿宋" w:eastAsia="仿宋"/>
          <w:sz w:val="28"/>
          <w:szCs w:val="28"/>
        </w:rPr>
        <w:t>各项事宜均遵照《北京林业大学辅修专业（学位）管理办法</w:t>
      </w:r>
      <w:r>
        <w:rPr>
          <w:rFonts w:ascii="仿宋" w:hAnsi="仿宋" w:eastAsia="仿宋"/>
          <w:sz w:val="28"/>
          <w:szCs w:val="28"/>
        </w:rPr>
        <w:t>(试行)》</w:t>
      </w:r>
      <w:r>
        <w:rPr>
          <w:rFonts w:hint="eastAsia" w:ascii="仿宋" w:hAnsi="仿宋" w:eastAsia="仿宋"/>
          <w:sz w:val="28"/>
          <w:szCs w:val="28"/>
        </w:rPr>
        <w:t>文件要求。</w:t>
      </w:r>
    </w:p>
    <w:p w14:paraId="0D5DF138">
      <w:pPr>
        <w:ind w:firstLine="560" w:firstLineChars="200"/>
        <w:jc w:val="left"/>
        <w:rPr>
          <w:rFonts w:ascii="仿宋" w:hAnsi="仿宋" w:eastAsia="仿宋"/>
          <w:sz w:val="28"/>
          <w:szCs w:val="28"/>
        </w:rPr>
      </w:pPr>
    </w:p>
    <w:p w14:paraId="699670A0">
      <w:pPr>
        <w:ind w:firstLine="560" w:firstLineChars="200"/>
        <w:jc w:val="left"/>
        <w:rPr>
          <w:rFonts w:ascii="仿宋" w:hAnsi="仿宋" w:eastAsia="仿宋"/>
          <w:sz w:val="28"/>
          <w:szCs w:val="28"/>
        </w:rPr>
      </w:pPr>
      <w:r>
        <w:rPr>
          <w:rFonts w:hint="eastAsia" w:ascii="仿宋" w:hAnsi="仿宋" w:eastAsia="仿宋"/>
          <w:sz w:val="28"/>
          <w:szCs w:val="28"/>
        </w:rPr>
        <w:t>附件：机械设计制造及其自动化辅修专业（学位）教学计划表</w:t>
      </w:r>
    </w:p>
    <w:p w14:paraId="54B0E4E1">
      <w:pPr>
        <w:widowControl/>
        <w:jc w:val="left"/>
        <w:rPr>
          <w:rFonts w:ascii="仿宋" w:hAnsi="仿宋" w:eastAsia="仿宋"/>
          <w:sz w:val="28"/>
          <w:szCs w:val="28"/>
        </w:rPr>
        <w:sectPr>
          <w:pgSz w:w="11906" w:h="16838"/>
          <w:pgMar w:top="1440" w:right="1800" w:bottom="1440" w:left="1800" w:header="851" w:footer="992" w:gutter="0"/>
          <w:cols w:space="425" w:num="1"/>
          <w:docGrid w:type="lines" w:linePitch="312" w:charSpace="0"/>
        </w:sectPr>
      </w:pPr>
    </w:p>
    <w:p w14:paraId="2EC8EEE1">
      <w:pPr>
        <w:widowControl/>
        <w:jc w:val="center"/>
        <w:rPr>
          <w:rFonts w:ascii="小标宋" w:hAnsi="仿宋" w:eastAsia="小标宋"/>
          <w:sz w:val="40"/>
          <w:szCs w:val="40"/>
        </w:rPr>
      </w:pPr>
      <w:r>
        <w:rPr>
          <w:rFonts w:hint="eastAsia" w:ascii="小标宋" w:hAnsi="仿宋" w:eastAsia="小标宋"/>
          <w:sz w:val="40"/>
          <w:szCs w:val="40"/>
        </w:rPr>
        <w:t>机械设计制造及其自动化辅修专业（学位）教学计划表</w:t>
      </w:r>
    </w:p>
    <w:p w14:paraId="4A3DE7B4"/>
    <w:tbl>
      <w:tblPr>
        <w:tblStyle w:val="6"/>
        <w:tblpPr w:leftFromText="180" w:rightFromText="180" w:horzAnchor="margin" w:tblpXSpec="center" w:tblpY="960"/>
        <w:tblW w:w="119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3"/>
        <w:gridCol w:w="1276"/>
        <w:gridCol w:w="1417"/>
        <w:gridCol w:w="1134"/>
        <w:gridCol w:w="1418"/>
        <w:gridCol w:w="2268"/>
        <w:gridCol w:w="2268"/>
      </w:tblGrid>
      <w:tr w14:paraId="186A5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2133" w:type="dxa"/>
            <w:vAlign w:val="center"/>
          </w:tcPr>
          <w:p w14:paraId="3093BD16">
            <w:pPr>
              <w:spacing w:line="400" w:lineRule="exact"/>
              <w:rPr>
                <w:rFonts w:ascii="仿宋" w:hAnsi="仿宋" w:eastAsia="仿宋"/>
                <w:b/>
                <w:bCs/>
                <w:sz w:val="24"/>
                <w:szCs w:val="24"/>
              </w:rPr>
            </w:pPr>
            <w:r>
              <w:rPr>
                <w:rFonts w:hint="eastAsia" w:ascii="仿宋" w:hAnsi="仿宋" w:eastAsia="仿宋"/>
                <w:b/>
                <w:bCs/>
                <w:sz w:val="24"/>
                <w:szCs w:val="24"/>
              </w:rPr>
              <w:t>课程名称</w:t>
            </w:r>
          </w:p>
        </w:tc>
        <w:tc>
          <w:tcPr>
            <w:tcW w:w="1276" w:type="dxa"/>
            <w:vAlign w:val="center"/>
          </w:tcPr>
          <w:p w14:paraId="6719C297">
            <w:pPr>
              <w:spacing w:line="400" w:lineRule="exact"/>
              <w:rPr>
                <w:rFonts w:ascii="仿宋" w:hAnsi="仿宋" w:eastAsia="仿宋"/>
                <w:b/>
                <w:bCs/>
                <w:sz w:val="24"/>
                <w:szCs w:val="24"/>
              </w:rPr>
            </w:pPr>
            <w:r>
              <w:rPr>
                <w:rFonts w:hint="eastAsia" w:ascii="仿宋" w:hAnsi="仿宋" w:eastAsia="仿宋"/>
                <w:b/>
                <w:bCs/>
                <w:sz w:val="24"/>
                <w:szCs w:val="24"/>
              </w:rPr>
              <w:t>学时总计</w:t>
            </w:r>
          </w:p>
        </w:tc>
        <w:tc>
          <w:tcPr>
            <w:tcW w:w="1417" w:type="dxa"/>
            <w:vAlign w:val="center"/>
          </w:tcPr>
          <w:p w14:paraId="218F7553">
            <w:pPr>
              <w:spacing w:line="400" w:lineRule="exact"/>
              <w:rPr>
                <w:rFonts w:ascii="仿宋" w:hAnsi="仿宋" w:eastAsia="仿宋"/>
                <w:b/>
                <w:bCs/>
                <w:sz w:val="24"/>
                <w:szCs w:val="24"/>
              </w:rPr>
            </w:pPr>
            <w:r>
              <w:rPr>
                <w:rFonts w:hint="eastAsia" w:ascii="仿宋" w:hAnsi="仿宋" w:eastAsia="仿宋"/>
                <w:b/>
                <w:bCs/>
                <w:sz w:val="24"/>
                <w:szCs w:val="24"/>
              </w:rPr>
              <w:t>实习实践（周）</w:t>
            </w:r>
          </w:p>
        </w:tc>
        <w:tc>
          <w:tcPr>
            <w:tcW w:w="1134" w:type="dxa"/>
            <w:vAlign w:val="center"/>
          </w:tcPr>
          <w:p w14:paraId="535778C2">
            <w:pPr>
              <w:spacing w:line="400" w:lineRule="exact"/>
              <w:rPr>
                <w:rFonts w:ascii="仿宋" w:hAnsi="仿宋" w:eastAsia="仿宋"/>
                <w:b/>
                <w:bCs/>
                <w:sz w:val="24"/>
                <w:szCs w:val="24"/>
              </w:rPr>
            </w:pPr>
            <w:r>
              <w:rPr>
                <w:rFonts w:hint="eastAsia" w:ascii="仿宋" w:hAnsi="仿宋" w:eastAsia="仿宋"/>
                <w:b/>
                <w:bCs/>
                <w:sz w:val="24"/>
                <w:szCs w:val="24"/>
              </w:rPr>
              <w:t>总学分</w:t>
            </w:r>
          </w:p>
        </w:tc>
        <w:tc>
          <w:tcPr>
            <w:tcW w:w="1418" w:type="dxa"/>
            <w:vAlign w:val="center"/>
          </w:tcPr>
          <w:p w14:paraId="6264BD37">
            <w:pPr>
              <w:spacing w:line="400" w:lineRule="exact"/>
              <w:rPr>
                <w:rFonts w:ascii="仿宋" w:hAnsi="仿宋" w:eastAsia="仿宋"/>
                <w:b/>
                <w:bCs/>
                <w:sz w:val="24"/>
                <w:szCs w:val="24"/>
              </w:rPr>
            </w:pPr>
            <w:r>
              <w:rPr>
                <w:rFonts w:hint="eastAsia" w:ascii="仿宋" w:hAnsi="仿宋" w:eastAsia="仿宋"/>
                <w:b/>
                <w:bCs/>
                <w:sz w:val="24"/>
                <w:szCs w:val="24"/>
              </w:rPr>
              <w:t>课程性质</w:t>
            </w:r>
          </w:p>
        </w:tc>
        <w:tc>
          <w:tcPr>
            <w:tcW w:w="2268" w:type="dxa"/>
            <w:vAlign w:val="center"/>
          </w:tcPr>
          <w:p w14:paraId="6E43E21B">
            <w:pPr>
              <w:spacing w:line="400" w:lineRule="exact"/>
              <w:rPr>
                <w:rFonts w:ascii="仿宋" w:hAnsi="仿宋" w:eastAsia="仿宋"/>
                <w:b/>
                <w:bCs/>
                <w:sz w:val="24"/>
                <w:szCs w:val="24"/>
              </w:rPr>
            </w:pPr>
            <w:r>
              <w:rPr>
                <w:rFonts w:hint="eastAsia" w:ascii="仿宋" w:hAnsi="仿宋" w:eastAsia="仿宋"/>
                <w:b/>
                <w:bCs/>
                <w:sz w:val="24"/>
                <w:szCs w:val="24"/>
              </w:rPr>
              <w:t>开课学期</w:t>
            </w:r>
          </w:p>
        </w:tc>
        <w:tc>
          <w:tcPr>
            <w:tcW w:w="2268" w:type="dxa"/>
            <w:vAlign w:val="center"/>
          </w:tcPr>
          <w:p w14:paraId="122FC47F">
            <w:pPr>
              <w:spacing w:line="400" w:lineRule="exact"/>
              <w:rPr>
                <w:rFonts w:ascii="仿宋" w:hAnsi="仿宋" w:eastAsia="仿宋"/>
                <w:b/>
                <w:bCs/>
                <w:sz w:val="24"/>
                <w:szCs w:val="24"/>
              </w:rPr>
            </w:pPr>
            <w:r>
              <w:rPr>
                <w:rFonts w:hint="eastAsia" w:ascii="仿宋" w:hAnsi="仿宋" w:eastAsia="仿宋"/>
                <w:b/>
                <w:bCs/>
                <w:sz w:val="24"/>
                <w:szCs w:val="24"/>
              </w:rPr>
              <w:t>备注</w:t>
            </w:r>
          </w:p>
        </w:tc>
      </w:tr>
      <w:tr w14:paraId="5FE32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 w:hRule="atLeast"/>
        </w:trPr>
        <w:tc>
          <w:tcPr>
            <w:tcW w:w="2133" w:type="dxa"/>
          </w:tcPr>
          <w:p w14:paraId="50E4597D">
            <w:pPr>
              <w:spacing w:line="400" w:lineRule="exact"/>
              <w:rPr>
                <w:rFonts w:ascii="仿宋" w:hAnsi="仿宋" w:eastAsia="仿宋"/>
                <w:sz w:val="24"/>
                <w:szCs w:val="24"/>
              </w:rPr>
            </w:pPr>
            <w:r>
              <w:rPr>
                <w:rFonts w:hint="eastAsia" w:ascii="仿宋" w:hAnsi="仿宋" w:eastAsia="仿宋" w:cs="Times New Roman"/>
                <w:spacing w:val="-4"/>
                <w:w w:val="70"/>
                <w:sz w:val="24"/>
                <w:szCs w:val="24"/>
              </w:rPr>
              <w:t>工程力学A</w:t>
            </w:r>
          </w:p>
        </w:tc>
        <w:tc>
          <w:tcPr>
            <w:tcW w:w="1276" w:type="dxa"/>
          </w:tcPr>
          <w:p w14:paraId="5E441178">
            <w:pPr>
              <w:spacing w:line="400" w:lineRule="exact"/>
              <w:jc w:val="center"/>
              <w:rPr>
                <w:rFonts w:ascii="仿宋" w:hAnsi="仿宋" w:eastAsia="仿宋"/>
                <w:sz w:val="24"/>
                <w:szCs w:val="24"/>
              </w:rPr>
            </w:pPr>
            <w:r>
              <w:rPr>
                <w:rFonts w:ascii="仿宋" w:hAnsi="仿宋" w:eastAsia="仿宋"/>
                <w:sz w:val="24"/>
                <w:szCs w:val="24"/>
              </w:rPr>
              <w:t>56</w:t>
            </w:r>
          </w:p>
        </w:tc>
        <w:tc>
          <w:tcPr>
            <w:tcW w:w="1417" w:type="dxa"/>
            <w:vAlign w:val="center"/>
          </w:tcPr>
          <w:p w14:paraId="0780C856">
            <w:pPr>
              <w:spacing w:line="400" w:lineRule="exact"/>
              <w:jc w:val="center"/>
              <w:rPr>
                <w:rFonts w:ascii="仿宋" w:hAnsi="仿宋" w:eastAsia="仿宋"/>
                <w:sz w:val="24"/>
                <w:szCs w:val="24"/>
              </w:rPr>
            </w:pPr>
            <w:r>
              <w:rPr>
                <w:rFonts w:hint="eastAsia" w:ascii="仿宋" w:hAnsi="仿宋" w:eastAsia="仿宋"/>
                <w:sz w:val="24"/>
                <w:szCs w:val="24"/>
              </w:rPr>
              <w:t>0</w:t>
            </w:r>
          </w:p>
        </w:tc>
        <w:tc>
          <w:tcPr>
            <w:tcW w:w="1134" w:type="dxa"/>
          </w:tcPr>
          <w:p w14:paraId="4C96D25E">
            <w:pPr>
              <w:spacing w:line="400" w:lineRule="exact"/>
              <w:jc w:val="center"/>
              <w:rPr>
                <w:rFonts w:ascii="仿宋" w:hAnsi="仿宋" w:eastAsia="仿宋"/>
                <w:sz w:val="24"/>
                <w:szCs w:val="24"/>
              </w:rPr>
            </w:pPr>
            <w:r>
              <w:rPr>
                <w:rFonts w:ascii="仿宋" w:hAnsi="仿宋" w:eastAsia="仿宋"/>
                <w:sz w:val="24"/>
                <w:szCs w:val="24"/>
              </w:rPr>
              <w:t>3.5</w:t>
            </w:r>
          </w:p>
        </w:tc>
        <w:tc>
          <w:tcPr>
            <w:tcW w:w="1418" w:type="dxa"/>
            <w:vAlign w:val="center"/>
          </w:tcPr>
          <w:p w14:paraId="3127F876">
            <w:pPr>
              <w:spacing w:line="400" w:lineRule="exact"/>
              <w:jc w:val="center"/>
              <w:rPr>
                <w:rFonts w:ascii="仿宋" w:hAnsi="仿宋" w:eastAsia="仿宋"/>
                <w:sz w:val="24"/>
                <w:szCs w:val="24"/>
              </w:rPr>
            </w:pPr>
            <w:r>
              <w:rPr>
                <w:rFonts w:hint="eastAsia" w:ascii="仿宋" w:hAnsi="仿宋" w:eastAsia="仿宋"/>
                <w:sz w:val="24"/>
                <w:szCs w:val="24"/>
              </w:rPr>
              <w:t>必修</w:t>
            </w:r>
          </w:p>
        </w:tc>
        <w:tc>
          <w:tcPr>
            <w:tcW w:w="2268" w:type="dxa"/>
            <w:vAlign w:val="center"/>
          </w:tcPr>
          <w:p w14:paraId="0A0D992B">
            <w:pPr>
              <w:spacing w:line="400" w:lineRule="exact"/>
              <w:rPr>
                <w:rFonts w:ascii="仿宋" w:hAnsi="仿宋" w:eastAsia="仿宋"/>
                <w:sz w:val="24"/>
                <w:szCs w:val="24"/>
              </w:rPr>
            </w:pPr>
            <w:r>
              <w:rPr>
                <w:rFonts w:hint="eastAsia" w:ascii="仿宋" w:hAnsi="仿宋" w:eastAsia="仿宋"/>
                <w:sz w:val="24"/>
                <w:szCs w:val="24"/>
                <w:highlight w:val="none"/>
              </w:rPr>
              <w:t>辅修第一学期，秋</w:t>
            </w:r>
          </w:p>
        </w:tc>
        <w:tc>
          <w:tcPr>
            <w:tcW w:w="2268" w:type="dxa"/>
          </w:tcPr>
          <w:p w14:paraId="7F275190">
            <w:pPr>
              <w:spacing w:line="400" w:lineRule="exact"/>
              <w:rPr>
                <w:rFonts w:hint="default" w:ascii="仿宋" w:hAnsi="仿宋" w:eastAsia="仿宋"/>
                <w:sz w:val="24"/>
                <w:szCs w:val="24"/>
                <w:lang w:val="en-US" w:eastAsia="zh-CN"/>
              </w:rPr>
            </w:pPr>
          </w:p>
        </w:tc>
      </w:tr>
      <w:tr w14:paraId="60BB8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 w:hRule="atLeast"/>
        </w:trPr>
        <w:tc>
          <w:tcPr>
            <w:tcW w:w="2133" w:type="dxa"/>
            <w:vAlign w:val="center"/>
          </w:tcPr>
          <w:p w14:paraId="3DA1FBA5">
            <w:pPr>
              <w:spacing w:line="400" w:lineRule="exact"/>
              <w:rPr>
                <w:rFonts w:ascii="仿宋" w:hAnsi="仿宋" w:eastAsia="仿宋"/>
                <w:sz w:val="24"/>
                <w:szCs w:val="24"/>
              </w:rPr>
            </w:pPr>
            <w:r>
              <w:rPr>
                <w:rFonts w:hint="eastAsia" w:ascii="仿宋" w:hAnsi="仿宋" w:eastAsia="仿宋" w:cs="Times New Roman"/>
                <w:spacing w:val="-4"/>
                <w:w w:val="70"/>
                <w:sz w:val="24"/>
                <w:szCs w:val="24"/>
                <w:highlight w:val="none"/>
              </w:rPr>
              <w:t>工程图学A</w:t>
            </w:r>
          </w:p>
        </w:tc>
        <w:tc>
          <w:tcPr>
            <w:tcW w:w="1276" w:type="dxa"/>
          </w:tcPr>
          <w:p w14:paraId="0217F160">
            <w:pPr>
              <w:spacing w:line="400" w:lineRule="exact"/>
              <w:jc w:val="center"/>
              <w:rPr>
                <w:rFonts w:ascii="仿宋" w:hAnsi="仿宋" w:eastAsia="仿宋"/>
                <w:sz w:val="24"/>
                <w:szCs w:val="24"/>
              </w:rPr>
            </w:pPr>
            <w:r>
              <w:rPr>
                <w:rFonts w:ascii="仿宋" w:hAnsi="仿宋" w:eastAsia="仿宋"/>
                <w:sz w:val="24"/>
                <w:szCs w:val="24"/>
              </w:rPr>
              <w:t>96</w:t>
            </w:r>
          </w:p>
        </w:tc>
        <w:tc>
          <w:tcPr>
            <w:tcW w:w="1417" w:type="dxa"/>
            <w:vAlign w:val="center"/>
          </w:tcPr>
          <w:p w14:paraId="68D239AD">
            <w:pPr>
              <w:spacing w:line="400" w:lineRule="exact"/>
              <w:jc w:val="center"/>
              <w:rPr>
                <w:rFonts w:ascii="仿宋" w:hAnsi="仿宋" w:eastAsia="仿宋"/>
                <w:sz w:val="24"/>
                <w:szCs w:val="24"/>
              </w:rPr>
            </w:pPr>
            <w:r>
              <w:rPr>
                <w:rFonts w:hint="eastAsia" w:ascii="仿宋" w:hAnsi="仿宋" w:eastAsia="仿宋"/>
                <w:sz w:val="24"/>
                <w:szCs w:val="24"/>
              </w:rPr>
              <w:t>0</w:t>
            </w:r>
          </w:p>
        </w:tc>
        <w:tc>
          <w:tcPr>
            <w:tcW w:w="1134" w:type="dxa"/>
          </w:tcPr>
          <w:p w14:paraId="60A8D473">
            <w:pPr>
              <w:spacing w:line="400" w:lineRule="exact"/>
              <w:jc w:val="center"/>
              <w:rPr>
                <w:rFonts w:ascii="仿宋" w:hAnsi="仿宋" w:eastAsia="仿宋"/>
                <w:sz w:val="24"/>
                <w:szCs w:val="24"/>
              </w:rPr>
            </w:pPr>
            <w:r>
              <w:rPr>
                <w:rFonts w:ascii="仿宋" w:hAnsi="仿宋" w:eastAsia="仿宋"/>
                <w:sz w:val="24"/>
                <w:szCs w:val="24"/>
              </w:rPr>
              <w:t>6</w:t>
            </w:r>
          </w:p>
        </w:tc>
        <w:tc>
          <w:tcPr>
            <w:tcW w:w="1418" w:type="dxa"/>
          </w:tcPr>
          <w:p w14:paraId="72CBAC23">
            <w:pPr>
              <w:spacing w:line="400" w:lineRule="exact"/>
              <w:jc w:val="center"/>
              <w:rPr>
                <w:rFonts w:ascii="仿宋" w:hAnsi="仿宋" w:eastAsia="仿宋"/>
                <w:sz w:val="24"/>
                <w:szCs w:val="24"/>
              </w:rPr>
            </w:pPr>
            <w:r>
              <w:rPr>
                <w:rFonts w:hint="eastAsia" w:ascii="仿宋" w:hAnsi="仿宋" w:eastAsia="仿宋"/>
                <w:sz w:val="24"/>
                <w:szCs w:val="24"/>
              </w:rPr>
              <w:t>必修</w:t>
            </w:r>
          </w:p>
        </w:tc>
        <w:tc>
          <w:tcPr>
            <w:tcW w:w="2268" w:type="dxa"/>
          </w:tcPr>
          <w:p w14:paraId="20BEBE73">
            <w:pPr>
              <w:spacing w:line="400" w:lineRule="exact"/>
              <w:rPr>
                <w:rFonts w:ascii="仿宋" w:hAnsi="仿宋" w:eastAsia="仿宋"/>
                <w:sz w:val="24"/>
                <w:szCs w:val="24"/>
              </w:rPr>
            </w:pPr>
            <w:r>
              <w:rPr>
                <w:rFonts w:hint="eastAsia" w:ascii="仿宋" w:hAnsi="仿宋" w:eastAsia="仿宋"/>
                <w:sz w:val="24"/>
                <w:szCs w:val="24"/>
              </w:rPr>
              <w:t>辅修第一学期，秋/辅修第二学期，春</w:t>
            </w:r>
          </w:p>
        </w:tc>
        <w:tc>
          <w:tcPr>
            <w:tcW w:w="2268" w:type="dxa"/>
          </w:tcPr>
          <w:p w14:paraId="466A40DA">
            <w:pPr>
              <w:spacing w:line="400" w:lineRule="exact"/>
              <w:rPr>
                <w:rFonts w:ascii="仿宋" w:hAnsi="仿宋" w:eastAsia="仿宋"/>
                <w:sz w:val="24"/>
                <w:szCs w:val="24"/>
              </w:rPr>
            </w:pPr>
          </w:p>
        </w:tc>
      </w:tr>
      <w:tr w14:paraId="307C1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2133" w:type="dxa"/>
          </w:tcPr>
          <w:p w14:paraId="2A19CF06">
            <w:pPr>
              <w:spacing w:line="400" w:lineRule="exact"/>
              <w:rPr>
                <w:rFonts w:ascii="仿宋" w:hAnsi="仿宋" w:eastAsia="仿宋"/>
                <w:sz w:val="24"/>
                <w:szCs w:val="24"/>
              </w:rPr>
            </w:pPr>
            <w:r>
              <w:rPr>
                <w:rFonts w:hint="eastAsia" w:ascii="仿宋" w:hAnsi="仿宋" w:eastAsia="仿宋" w:cs="Times New Roman"/>
                <w:spacing w:val="-4"/>
                <w:w w:val="70"/>
                <w:sz w:val="24"/>
                <w:szCs w:val="24"/>
              </w:rPr>
              <w:t>电工电子技术A</w:t>
            </w:r>
          </w:p>
        </w:tc>
        <w:tc>
          <w:tcPr>
            <w:tcW w:w="1276" w:type="dxa"/>
          </w:tcPr>
          <w:p w14:paraId="6BDEEFA4">
            <w:pPr>
              <w:spacing w:line="400" w:lineRule="exact"/>
              <w:jc w:val="center"/>
              <w:rPr>
                <w:rFonts w:ascii="仿宋" w:hAnsi="仿宋" w:eastAsia="仿宋"/>
                <w:sz w:val="24"/>
                <w:szCs w:val="24"/>
              </w:rPr>
            </w:pPr>
            <w:r>
              <w:rPr>
                <w:rFonts w:ascii="仿宋" w:hAnsi="仿宋" w:eastAsia="仿宋"/>
                <w:sz w:val="24"/>
                <w:szCs w:val="24"/>
              </w:rPr>
              <w:t>64</w:t>
            </w:r>
          </w:p>
        </w:tc>
        <w:tc>
          <w:tcPr>
            <w:tcW w:w="1417" w:type="dxa"/>
            <w:vAlign w:val="center"/>
          </w:tcPr>
          <w:p w14:paraId="5D4B8CE5">
            <w:pPr>
              <w:spacing w:line="400" w:lineRule="exact"/>
              <w:jc w:val="center"/>
              <w:rPr>
                <w:rFonts w:ascii="仿宋" w:hAnsi="仿宋" w:eastAsia="仿宋"/>
                <w:sz w:val="24"/>
                <w:szCs w:val="24"/>
              </w:rPr>
            </w:pPr>
            <w:r>
              <w:rPr>
                <w:rFonts w:hint="eastAsia" w:ascii="仿宋" w:hAnsi="仿宋" w:eastAsia="仿宋"/>
                <w:sz w:val="24"/>
                <w:szCs w:val="24"/>
              </w:rPr>
              <w:t>0</w:t>
            </w:r>
          </w:p>
        </w:tc>
        <w:tc>
          <w:tcPr>
            <w:tcW w:w="1134" w:type="dxa"/>
          </w:tcPr>
          <w:p w14:paraId="4C10B9EE">
            <w:pPr>
              <w:spacing w:line="400" w:lineRule="exact"/>
              <w:jc w:val="center"/>
              <w:rPr>
                <w:rFonts w:ascii="仿宋" w:hAnsi="仿宋" w:eastAsia="仿宋"/>
                <w:sz w:val="24"/>
                <w:szCs w:val="24"/>
              </w:rPr>
            </w:pPr>
            <w:r>
              <w:rPr>
                <w:rFonts w:ascii="仿宋" w:hAnsi="仿宋" w:eastAsia="仿宋"/>
                <w:sz w:val="24"/>
                <w:szCs w:val="24"/>
              </w:rPr>
              <w:t>4</w:t>
            </w:r>
          </w:p>
        </w:tc>
        <w:tc>
          <w:tcPr>
            <w:tcW w:w="1418" w:type="dxa"/>
          </w:tcPr>
          <w:p w14:paraId="1CFE9836">
            <w:pPr>
              <w:spacing w:line="400" w:lineRule="exact"/>
              <w:jc w:val="center"/>
              <w:rPr>
                <w:rFonts w:ascii="仿宋" w:hAnsi="仿宋" w:eastAsia="仿宋"/>
                <w:sz w:val="24"/>
                <w:szCs w:val="24"/>
              </w:rPr>
            </w:pPr>
            <w:r>
              <w:rPr>
                <w:rFonts w:hint="eastAsia" w:ascii="仿宋" w:hAnsi="仿宋" w:eastAsia="仿宋"/>
                <w:sz w:val="24"/>
                <w:szCs w:val="24"/>
              </w:rPr>
              <w:t>必修</w:t>
            </w:r>
          </w:p>
        </w:tc>
        <w:tc>
          <w:tcPr>
            <w:tcW w:w="2268" w:type="dxa"/>
          </w:tcPr>
          <w:p w14:paraId="299A6009">
            <w:pPr>
              <w:spacing w:line="400" w:lineRule="exact"/>
              <w:rPr>
                <w:rFonts w:ascii="仿宋" w:hAnsi="仿宋" w:eastAsia="仿宋"/>
                <w:sz w:val="24"/>
                <w:szCs w:val="24"/>
              </w:rPr>
            </w:pPr>
            <w:r>
              <w:rPr>
                <w:rFonts w:hint="eastAsia" w:ascii="仿宋" w:hAnsi="仿宋" w:eastAsia="仿宋"/>
                <w:sz w:val="24"/>
                <w:szCs w:val="24"/>
              </w:rPr>
              <w:t>辅修第一学期，秋/辅修第二学期，春</w:t>
            </w:r>
          </w:p>
        </w:tc>
        <w:tc>
          <w:tcPr>
            <w:tcW w:w="2268" w:type="dxa"/>
          </w:tcPr>
          <w:p w14:paraId="78C9D312">
            <w:pPr>
              <w:spacing w:line="400" w:lineRule="exact"/>
              <w:rPr>
                <w:rFonts w:ascii="仿宋" w:hAnsi="仿宋" w:eastAsia="仿宋"/>
                <w:sz w:val="24"/>
                <w:szCs w:val="24"/>
              </w:rPr>
            </w:pPr>
          </w:p>
        </w:tc>
      </w:tr>
      <w:tr w14:paraId="5A4A5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 w:hRule="atLeast"/>
        </w:trPr>
        <w:tc>
          <w:tcPr>
            <w:tcW w:w="2133" w:type="dxa"/>
          </w:tcPr>
          <w:p w14:paraId="54D99EB4">
            <w:pPr>
              <w:spacing w:line="400" w:lineRule="exact"/>
              <w:rPr>
                <w:rFonts w:ascii="仿宋" w:hAnsi="仿宋" w:eastAsia="仿宋" w:cs="Times New Roman"/>
                <w:spacing w:val="-4"/>
                <w:w w:val="70"/>
                <w:sz w:val="24"/>
                <w:szCs w:val="24"/>
                <w:highlight w:val="none"/>
              </w:rPr>
            </w:pPr>
            <w:r>
              <w:rPr>
                <w:rFonts w:hint="eastAsia" w:ascii="仿宋" w:hAnsi="仿宋" w:eastAsia="仿宋" w:cs="Times New Roman"/>
                <w:spacing w:val="-4"/>
                <w:w w:val="70"/>
                <w:sz w:val="24"/>
                <w:szCs w:val="24"/>
                <w:highlight w:val="none"/>
              </w:rPr>
              <w:t>控制工程基础</w:t>
            </w:r>
          </w:p>
        </w:tc>
        <w:tc>
          <w:tcPr>
            <w:tcW w:w="1276" w:type="dxa"/>
          </w:tcPr>
          <w:p w14:paraId="693F671C">
            <w:pPr>
              <w:spacing w:line="400" w:lineRule="exact"/>
              <w:jc w:val="center"/>
              <w:rPr>
                <w:rFonts w:ascii="仿宋" w:hAnsi="仿宋" w:eastAsia="仿宋"/>
                <w:sz w:val="24"/>
                <w:szCs w:val="24"/>
                <w:highlight w:val="none"/>
              </w:rPr>
            </w:pPr>
            <w:r>
              <w:rPr>
                <w:rFonts w:ascii="仿宋" w:hAnsi="仿宋" w:eastAsia="仿宋"/>
                <w:sz w:val="24"/>
                <w:szCs w:val="24"/>
                <w:highlight w:val="none"/>
              </w:rPr>
              <w:t>24</w:t>
            </w:r>
          </w:p>
        </w:tc>
        <w:tc>
          <w:tcPr>
            <w:tcW w:w="1417" w:type="dxa"/>
            <w:vAlign w:val="center"/>
          </w:tcPr>
          <w:p w14:paraId="33DC169E">
            <w:pPr>
              <w:spacing w:line="400" w:lineRule="exact"/>
              <w:jc w:val="center"/>
              <w:rPr>
                <w:rFonts w:ascii="仿宋" w:hAnsi="仿宋" w:eastAsia="仿宋"/>
                <w:sz w:val="24"/>
                <w:szCs w:val="24"/>
                <w:highlight w:val="none"/>
              </w:rPr>
            </w:pPr>
            <w:r>
              <w:rPr>
                <w:rFonts w:hint="eastAsia" w:ascii="仿宋" w:hAnsi="仿宋" w:eastAsia="仿宋"/>
                <w:sz w:val="24"/>
                <w:szCs w:val="24"/>
                <w:highlight w:val="none"/>
              </w:rPr>
              <w:t>0</w:t>
            </w:r>
          </w:p>
        </w:tc>
        <w:tc>
          <w:tcPr>
            <w:tcW w:w="1134" w:type="dxa"/>
          </w:tcPr>
          <w:p w14:paraId="0B84CB0A">
            <w:pPr>
              <w:spacing w:line="400" w:lineRule="exact"/>
              <w:jc w:val="center"/>
              <w:rPr>
                <w:rFonts w:hint="eastAsia" w:ascii="仿宋" w:hAnsi="仿宋" w:eastAsia="仿宋"/>
                <w:sz w:val="24"/>
                <w:szCs w:val="24"/>
                <w:highlight w:val="none"/>
                <w:lang w:eastAsia="zh-CN"/>
              </w:rPr>
            </w:pPr>
            <w:r>
              <w:rPr>
                <w:rFonts w:hint="eastAsia" w:ascii="仿宋" w:hAnsi="仿宋" w:eastAsia="仿宋"/>
                <w:sz w:val="24"/>
                <w:szCs w:val="24"/>
                <w:highlight w:val="none"/>
                <w:lang w:val="en-US" w:eastAsia="zh-CN"/>
              </w:rPr>
              <w:t>2</w:t>
            </w:r>
          </w:p>
        </w:tc>
        <w:tc>
          <w:tcPr>
            <w:tcW w:w="1418" w:type="dxa"/>
          </w:tcPr>
          <w:p w14:paraId="2243353C">
            <w:pPr>
              <w:spacing w:line="400" w:lineRule="exact"/>
              <w:jc w:val="center"/>
              <w:rPr>
                <w:rFonts w:ascii="仿宋" w:hAnsi="仿宋" w:eastAsia="仿宋"/>
                <w:sz w:val="24"/>
                <w:szCs w:val="24"/>
                <w:highlight w:val="none"/>
              </w:rPr>
            </w:pPr>
            <w:r>
              <w:rPr>
                <w:rFonts w:hint="eastAsia" w:ascii="仿宋" w:hAnsi="仿宋" w:eastAsia="仿宋"/>
                <w:sz w:val="24"/>
                <w:szCs w:val="24"/>
                <w:highlight w:val="none"/>
              </w:rPr>
              <w:t>必修</w:t>
            </w:r>
          </w:p>
        </w:tc>
        <w:tc>
          <w:tcPr>
            <w:tcW w:w="2268" w:type="dxa"/>
          </w:tcPr>
          <w:p w14:paraId="46ECC463">
            <w:pPr>
              <w:spacing w:line="400" w:lineRule="exact"/>
              <w:rPr>
                <w:rFonts w:ascii="仿宋" w:hAnsi="仿宋" w:eastAsia="仿宋"/>
                <w:sz w:val="24"/>
                <w:szCs w:val="24"/>
                <w:highlight w:val="none"/>
              </w:rPr>
            </w:pPr>
            <w:r>
              <w:rPr>
                <w:rFonts w:hint="eastAsia" w:ascii="仿宋" w:hAnsi="仿宋" w:eastAsia="仿宋"/>
                <w:sz w:val="24"/>
                <w:szCs w:val="24"/>
                <w:highlight w:val="none"/>
              </w:rPr>
              <w:t>辅修第二学期，春</w:t>
            </w:r>
          </w:p>
        </w:tc>
        <w:tc>
          <w:tcPr>
            <w:tcW w:w="2268" w:type="dxa"/>
          </w:tcPr>
          <w:p w14:paraId="2B81C608">
            <w:pPr>
              <w:spacing w:line="400" w:lineRule="exact"/>
              <w:rPr>
                <w:rFonts w:ascii="仿宋" w:hAnsi="仿宋" w:eastAsia="仿宋"/>
                <w:sz w:val="24"/>
                <w:szCs w:val="24"/>
              </w:rPr>
            </w:pPr>
          </w:p>
        </w:tc>
      </w:tr>
      <w:tr w14:paraId="29F41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 w:hRule="atLeast"/>
        </w:trPr>
        <w:tc>
          <w:tcPr>
            <w:tcW w:w="2133" w:type="dxa"/>
          </w:tcPr>
          <w:p w14:paraId="0AE18B2C">
            <w:pPr>
              <w:spacing w:line="400" w:lineRule="exact"/>
              <w:rPr>
                <w:rFonts w:ascii="仿宋" w:hAnsi="仿宋" w:eastAsia="仿宋" w:cs="Times New Roman"/>
                <w:spacing w:val="-4"/>
                <w:w w:val="70"/>
                <w:sz w:val="24"/>
                <w:szCs w:val="24"/>
              </w:rPr>
            </w:pPr>
            <w:r>
              <w:rPr>
                <w:rFonts w:hint="eastAsia" w:ascii="仿宋" w:hAnsi="仿宋" w:eastAsia="仿宋" w:cs="Times New Roman"/>
                <w:spacing w:val="-4"/>
                <w:w w:val="70"/>
                <w:sz w:val="24"/>
                <w:szCs w:val="24"/>
              </w:rPr>
              <w:t>智能传感与测试技术</w:t>
            </w:r>
          </w:p>
        </w:tc>
        <w:tc>
          <w:tcPr>
            <w:tcW w:w="1276" w:type="dxa"/>
          </w:tcPr>
          <w:p w14:paraId="384D7DC2">
            <w:pPr>
              <w:spacing w:line="400" w:lineRule="exact"/>
              <w:jc w:val="center"/>
              <w:rPr>
                <w:rFonts w:ascii="仿宋" w:hAnsi="仿宋" w:eastAsia="仿宋"/>
                <w:sz w:val="24"/>
                <w:szCs w:val="24"/>
              </w:rPr>
            </w:pPr>
            <w:r>
              <w:rPr>
                <w:rFonts w:ascii="仿宋" w:hAnsi="仿宋" w:eastAsia="仿宋"/>
                <w:sz w:val="24"/>
                <w:szCs w:val="24"/>
              </w:rPr>
              <w:t>32</w:t>
            </w:r>
          </w:p>
        </w:tc>
        <w:tc>
          <w:tcPr>
            <w:tcW w:w="1417" w:type="dxa"/>
            <w:vAlign w:val="center"/>
          </w:tcPr>
          <w:p w14:paraId="619BC9E8">
            <w:pPr>
              <w:spacing w:line="400" w:lineRule="exact"/>
              <w:jc w:val="center"/>
              <w:rPr>
                <w:rFonts w:ascii="仿宋" w:hAnsi="仿宋" w:eastAsia="仿宋"/>
                <w:sz w:val="24"/>
                <w:szCs w:val="24"/>
              </w:rPr>
            </w:pPr>
            <w:r>
              <w:rPr>
                <w:rFonts w:hint="eastAsia" w:ascii="仿宋" w:hAnsi="仿宋" w:eastAsia="仿宋"/>
                <w:sz w:val="24"/>
                <w:szCs w:val="24"/>
              </w:rPr>
              <w:t>0</w:t>
            </w:r>
          </w:p>
        </w:tc>
        <w:tc>
          <w:tcPr>
            <w:tcW w:w="1134" w:type="dxa"/>
          </w:tcPr>
          <w:p w14:paraId="58717658">
            <w:pPr>
              <w:spacing w:line="400" w:lineRule="exact"/>
              <w:jc w:val="center"/>
              <w:rPr>
                <w:rFonts w:ascii="仿宋" w:hAnsi="仿宋" w:eastAsia="仿宋"/>
                <w:sz w:val="24"/>
                <w:szCs w:val="24"/>
              </w:rPr>
            </w:pPr>
            <w:r>
              <w:rPr>
                <w:rFonts w:ascii="仿宋" w:hAnsi="仿宋" w:eastAsia="仿宋"/>
                <w:sz w:val="24"/>
                <w:szCs w:val="24"/>
              </w:rPr>
              <w:t>2</w:t>
            </w:r>
          </w:p>
        </w:tc>
        <w:tc>
          <w:tcPr>
            <w:tcW w:w="1418" w:type="dxa"/>
          </w:tcPr>
          <w:p w14:paraId="27F5E45C">
            <w:pPr>
              <w:spacing w:line="400" w:lineRule="exact"/>
              <w:jc w:val="center"/>
              <w:rPr>
                <w:rFonts w:ascii="仿宋" w:hAnsi="仿宋" w:eastAsia="仿宋"/>
                <w:sz w:val="24"/>
                <w:szCs w:val="24"/>
              </w:rPr>
            </w:pPr>
            <w:r>
              <w:rPr>
                <w:rFonts w:hint="eastAsia" w:ascii="仿宋" w:hAnsi="仿宋" w:eastAsia="仿宋"/>
                <w:sz w:val="24"/>
                <w:szCs w:val="24"/>
              </w:rPr>
              <w:t>必修</w:t>
            </w:r>
          </w:p>
        </w:tc>
        <w:tc>
          <w:tcPr>
            <w:tcW w:w="2268" w:type="dxa"/>
          </w:tcPr>
          <w:p w14:paraId="33357261">
            <w:pPr>
              <w:spacing w:line="400" w:lineRule="exact"/>
              <w:rPr>
                <w:rFonts w:ascii="仿宋" w:hAnsi="仿宋" w:eastAsia="仿宋"/>
                <w:sz w:val="24"/>
                <w:szCs w:val="24"/>
              </w:rPr>
            </w:pPr>
            <w:r>
              <w:rPr>
                <w:rFonts w:hint="eastAsia" w:ascii="仿宋" w:hAnsi="仿宋" w:eastAsia="仿宋"/>
                <w:sz w:val="24"/>
                <w:szCs w:val="24"/>
              </w:rPr>
              <w:t>辅修第二学期，春</w:t>
            </w:r>
          </w:p>
        </w:tc>
        <w:tc>
          <w:tcPr>
            <w:tcW w:w="2268" w:type="dxa"/>
          </w:tcPr>
          <w:p w14:paraId="0DDFBD7D">
            <w:pPr>
              <w:spacing w:line="400" w:lineRule="exact"/>
              <w:rPr>
                <w:rFonts w:ascii="仿宋" w:hAnsi="仿宋" w:eastAsia="仿宋"/>
                <w:sz w:val="24"/>
                <w:szCs w:val="24"/>
              </w:rPr>
            </w:pPr>
          </w:p>
        </w:tc>
      </w:tr>
      <w:tr w14:paraId="38E3C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 w:hRule="atLeast"/>
        </w:trPr>
        <w:tc>
          <w:tcPr>
            <w:tcW w:w="2133" w:type="dxa"/>
          </w:tcPr>
          <w:p w14:paraId="1CA93A53">
            <w:pPr>
              <w:spacing w:line="400" w:lineRule="exact"/>
              <w:rPr>
                <w:rFonts w:ascii="仿宋" w:hAnsi="仿宋" w:eastAsia="仿宋" w:cs="Times New Roman"/>
                <w:spacing w:val="-4"/>
                <w:w w:val="70"/>
                <w:sz w:val="24"/>
                <w:szCs w:val="24"/>
              </w:rPr>
            </w:pPr>
            <w:r>
              <w:rPr>
                <w:rFonts w:hint="eastAsia" w:ascii="仿宋" w:hAnsi="仿宋" w:eastAsia="仿宋" w:cs="Times New Roman"/>
                <w:spacing w:val="-4"/>
                <w:w w:val="70"/>
                <w:sz w:val="24"/>
                <w:szCs w:val="24"/>
              </w:rPr>
              <w:t>液压与气压传动</w:t>
            </w:r>
          </w:p>
        </w:tc>
        <w:tc>
          <w:tcPr>
            <w:tcW w:w="1276" w:type="dxa"/>
          </w:tcPr>
          <w:p w14:paraId="67A30063">
            <w:pPr>
              <w:spacing w:line="400" w:lineRule="exact"/>
              <w:jc w:val="center"/>
              <w:rPr>
                <w:rFonts w:ascii="仿宋" w:hAnsi="仿宋" w:eastAsia="仿宋"/>
                <w:sz w:val="24"/>
                <w:szCs w:val="24"/>
              </w:rPr>
            </w:pPr>
            <w:r>
              <w:rPr>
                <w:rFonts w:ascii="仿宋" w:hAnsi="仿宋" w:eastAsia="仿宋"/>
                <w:sz w:val="24"/>
                <w:szCs w:val="24"/>
              </w:rPr>
              <w:t>48</w:t>
            </w:r>
          </w:p>
        </w:tc>
        <w:tc>
          <w:tcPr>
            <w:tcW w:w="1417" w:type="dxa"/>
            <w:vAlign w:val="center"/>
          </w:tcPr>
          <w:p w14:paraId="280F998C">
            <w:pPr>
              <w:spacing w:line="400" w:lineRule="exact"/>
              <w:jc w:val="center"/>
              <w:rPr>
                <w:rFonts w:ascii="仿宋" w:hAnsi="仿宋" w:eastAsia="仿宋"/>
                <w:sz w:val="24"/>
                <w:szCs w:val="24"/>
              </w:rPr>
            </w:pPr>
            <w:r>
              <w:rPr>
                <w:rFonts w:hint="eastAsia" w:ascii="仿宋" w:hAnsi="仿宋" w:eastAsia="仿宋"/>
                <w:sz w:val="24"/>
                <w:szCs w:val="24"/>
              </w:rPr>
              <w:t>0</w:t>
            </w:r>
          </w:p>
        </w:tc>
        <w:tc>
          <w:tcPr>
            <w:tcW w:w="1134" w:type="dxa"/>
          </w:tcPr>
          <w:p w14:paraId="021D7240">
            <w:pPr>
              <w:spacing w:line="400" w:lineRule="exact"/>
              <w:jc w:val="center"/>
              <w:rPr>
                <w:rFonts w:ascii="仿宋" w:hAnsi="仿宋" w:eastAsia="仿宋"/>
                <w:sz w:val="24"/>
                <w:szCs w:val="24"/>
              </w:rPr>
            </w:pPr>
            <w:r>
              <w:rPr>
                <w:rFonts w:ascii="仿宋" w:hAnsi="仿宋" w:eastAsia="仿宋"/>
                <w:sz w:val="24"/>
                <w:szCs w:val="24"/>
              </w:rPr>
              <w:t>3</w:t>
            </w:r>
          </w:p>
        </w:tc>
        <w:tc>
          <w:tcPr>
            <w:tcW w:w="1418" w:type="dxa"/>
          </w:tcPr>
          <w:p w14:paraId="337E47F2">
            <w:pPr>
              <w:spacing w:line="400" w:lineRule="exact"/>
              <w:jc w:val="center"/>
              <w:rPr>
                <w:rFonts w:ascii="仿宋" w:hAnsi="仿宋" w:eastAsia="仿宋"/>
                <w:sz w:val="24"/>
                <w:szCs w:val="24"/>
              </w:rPr>
            </w:pPr>
            <w:r>
              <w:rPr>
                <w:rFonts w:hint="eastAsia" w:ascii="仿宋" w:hAnsi="仿宋" w:eastAsia="仿宋"/>
                <w:sz w:val="24"/>
                <w:szCs w:val="24"/>
              </w:rPr>
              <w:t>必修</w:t>
            </w:r>
          </w:p>
        </w:tc>
        <w:tc>
          <w:tcPr>
            <w:tcW w:w="2268" w:type="dxa"/>
          </w:tcPr>
          <w:p w14:paraId="67000F15">
            <w:pPr>
              <w:spacing w:line="400" w:lineRule="exact"/>
              <w:rPr>
                <w:rFonts w:ascii="仿宋" w:hAnsi="仿宋" w:eastAsia="仿宋"/>
                <w:sz w:val="24"/>
                <w:szCs w:val="24"/>
              </w:rPr>
            </w:pPr>
            <w:r>
              <w:rPr>
                <w:rFonts w:hint="eastAsia" w:ascii="仿宋" w:hAnsi="仿宋" w:eastAsia="仿宋"/>
                <w:sz w:val="24"/>
                <w:szCs w:val="24"/>
              </w:rPr>
              <w:t>辅修第三学期，秋</w:t>
            </w:r>
          </w:p>
        </w:tc>
        <w:tc>
          <w:tcPr>
            <w:tcW w:w="2268" w:type="dxa"/>
          </w:tcPr>
          <w:p w14:paraId="4E99C495">
            <w:pPr>
              <w:spacing w:line="400" w:lineRule="exact"/>
              <w:rPr>
                <w:rFonts w:ascii="仿宋" w:hAnsi="仿宋" w:eastAsia="仿宋"/>
                <w:sz w:val="24"/>
                <w:szCs w:val="24"/>
              </w:rPr>
            </w:pPr>
          </w:p>
        </w:tc>
      </w:tr>
      <w:tr w14:paraId="01E65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 w:hRule="atLeast"/>
        </w:trPr>
        <w:tc>
          <w:tcPr>
            <w:tcW w:w="2133" w:type="dxa"/>
          </w:tcPr>
          <w:p w14:paraId="7234BD63">
            <w:pPr>
              <w:spacing w:line="400" w:lineRule="exact"/>
              <w:rPr>
                <w:rFonts w:ascii="仿宋" w:hAnsi="仿宋" w:eastAsia="仿宋" w:cs="Times New Roman"/>
                <w:spacing w:val="-4"/>
                <w:w w:val="70"/>
                <w:sz w:val="24"/>
                <w:szCs w:val="24"/>
              </w:rPr>
            </w:pPr>
            <w:r>
              <w:rPr>
                <w:rFonts w:hint="eastAsia" w:ascii="仿宋" w:hAnsi="仿宋" w:eastAsia="仿宋" w:cs="Times New Roman"/>
                <w:spacing w:val="-4"/>
                <w:w w:val="70"/>
                <w:sz w:val="24"/>
                <w:szCs w:val="24"/>
              </w:rPr>
              <w:t>机电一体化系统设计</w:t>
            </w:r>
          </w:p>
        </w:tc>
        <w:tc>
          <w:tcPr>
            <w:tcW w:w="1276" w:type="dxa"/>
          </w:tcPr>
          <w:p w14:paraId="5A1126F8">
            <w:pPr>
              <w:spacing w:line="400" w:lineRule="exact"/>
              <w:jc w:val="center"/>
              <w:rPr>
                <w:rFonts w:ascii="仿宋" w:hAnsi="仿宋" w:eastAsia="仿宋"/>
                <w:sz w:val="24"/>
                <w:szCs w:val="24"/>
              </w:rPr>
            </w:pPr>
            <w:r>
              <w:rPr>
                <w:rFonts w:ascii="仿宋" w:hAnsi="仿宋" w:eastAsia="仿宋"/>
                <w:sz w:val="24"/>
                <w:szCs w:val="24"/>
              </w:rPr>
              <w:t>24</w:t>
            </w:r>
          </w:p>
        </w:tc>
        <w:tc>
          <w:tcPr>
            <w:tcW w:w="1417" w:type="dxa"/>
            <w:vAlign w:val="center"/>
          </w:tcPr>
          <w:p w14:paraId="2A0BD89A">
            <w:pPr>
              <w:spacing w:line="400" w:lineRule="exact"/>
              <w:jc w:val="center"/>
              <w:rPr>
                <w:rFonts w:ascii="仿宋" w:hAnsi="仿宋" w:eastAsia="仿宋"/>
                <w:sz w:val="24"/>
                <w:szCs w:val="24"/>
              </w:rPr>
            </w:pPr>
            <w:r>
              <w:rPr>
                <w:rFonts w:hint="eastAsia" w:ascii="仿宋" w:hAnsi="仿宋" w:eastAsia="仿宋"/>
                <w:sz w:val="24"/>
                <w:szCs w:val="24"/>
              </w:rPr>
              <w:t>0</w:t>
            </w:r>
          </w:p>
        </w:tc>
        <w:tc>
          <w:tcPr>
            <w:tcW w:w="1134" w:type="dxa"/>
          </w:tcPr>
          <w:p w14:paraId="6052C08C">
            <w:pPr>
              <w:spacing w:line="400" w:lineRule="exact"/>
              <w:jc w:val="center"/>
              <w:rPr>
                <w:rFonts w:ascii="仿宋" w:hAnsi="仿宋" w:eastAsia="仿宋"/>
                <w:sz w:val="24"/>
                <w:szCs w:val="24"/>
              </w:rPr>
            </w:pPr>
            <w:r>
              <w:rPr>
                <w:rFonts w:ascii="仿宋" w:hAnsi="仿宋" w:eastAsia="仿宋"/>
                <w:sz w:val="24"/>
                <w:szCs w:val="24"/>
              </w:rPr>
              <w:t>1.5</w:t>
            </w:r>
          </w:p>
        </w:tc>
        <w:tc>
          <w:tcPr>
            <w:tcW w:w="1418" w:type="dxa"/>
          </w:tcPr>
          <w:p w14:paraId="74C73616">
            <w:pPr>
              <w:spacing w:line="400" w:lineRule="exact"/>
              <w:jc w:val="center"/>
              <w:rPr>
                <w:rFonts w:ascii="仿宋" w:hAnsi="仿宋" w:eastAsia="仿宋"/>
                <w:sz w:val="24"/>
                <w:szCs w:val="24"/>
              </w:rPr>
            </w:pPr>
            <w:r>
              <w:rPr>
                <w:rFonts w:hint="eastAsia" w:ascii="仿宋" w:hAnsi="仿宋" w:eastAsia="仿宋"/>
                <w:sz w:val="24"/>
                <w:szCs w:val="24"/>
              </w:rPr>
              <w:t>必修</w:t>
            </w:r>
          </w:p>
        </w:tc>
        <w:tc>
          <w:tcPr>
            <w:tcW w:w="2268" w:type="dxa"/>
          </w:tcPr>
          <w:p w14:paraId="32E65108">
            <w:pPr>
              <w:spacing w:line="400" w:lineRule="exact"/>
              <w:rPr>
                <w:rFonts w:ascii="仿宋" w:hAnsi="仿宋" w:eastAsia="仿宋"/>
                <w:sz w:val="24"/>
                <w:szCs w:val="24"/>
              </w:rPr>
            </w:pPr>
            <w:r>
              <w:rPr>
                <w:rFonts w:hint="eastAsia" w:ascii="仿宋" w:hAnsi="仿宋" w:eastAsia="仿宋"/>
                <w:sz w:val="24"/>
                <w:szCs w:val="24"/>
              </w:rPr>
              <w:t>辅修第三学期，秋</w:t>
            </w:r>
          </w:p>
        </w:tc>
        <w:tc>
          <w:tcPr>
            <w:tcW w:w="2268" w:type="dxa"/>
          </w:tcPr>
          <w:p w14:paraId="12D8D47F">
            <w:pPr>
              <w:spacing w:line="400" w:lineRule="exact"/>
              <w:rPr>
                <w:rFonts w:ascii="仿宋" w:hAnsi="仿宋" w:eastAsia="仿宋"/>
                <w:sz w:val="24"/>
                <w:szCs w:val="24"/>
              </w:rPr>
            </w:pPr>
          </w:p>
        </w:tc>
      </w:tr>
      <w:tr w14:paraId="76978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 w:hRule="atLeast"/>
        </w:trPr>
        <w:tc>
          <w:tcPr>
            <w:tcW w:w="2133" w:type="dxa"/>
          </w:tcPr>
          <w:p w14:paraId="4F3A56B5">
            <w:pPr>
              <w:spacing w:line="400" w:lineRule="exact"/>
              <w:rPr>
                <w:rFonts w:ascii="仿宋" w:hAnsi="仿宋" w:eastAsia="仿宋"/>
                <w:sz w:val="24"/>
                <w:szCs w:val="24"/>
                <w:highlight w:val="none"/>
              </w:rPr>
            </w:pPr>
            <w:r>
              <w:rPr>
                <w:rFonts w:hint="eastAsia" w:ascii="仿宋" w:hAnsi="仿宋" w:eastAsia="仿宋" w:cs="Times New Roman"/>
                <w:spacing w:val="-4"/>
                <w:w w:val="70"/>
                <w:sz w:val="24"/>
                <w:szCs w:val="24"/>
                <w:highlight w:val="none"/>
              </w:rPr>
              <w:t>机械设计基础</w:t>
            </w:r>
          </w:p>
        </w:tc>
        <w:tc>
          <w:tcPr>
            <w:tcW w:w="1276" w:type="dxa"/>
          </w:tcPr>
          <w:p w14:paraId="54EE256A">
            <w:pPr>
              <w:spacing w:line="400" w:lineRule="exact"/>
              <w:jc w:val="center"/>
              <w:rPr>
                <w:rFonts w:ascii="仿宋" w:hAnsi="仿宋" w:eastAsia="仿宋"/>
                <w:sz w:val="24"/>
                <w:szCs w:val="24"/>
                <w:highlight w:val="none"/>
              </w:rPr>
            </w:pPr>
            <w:r>
              <w:rPr>
                <w:rFonts w:ascii="仿宋" w:hAnsi="仿宋" w:eastAsia="仿宋"/>
                <w:sz w:val="24"/>
                <w:szCs w:val="24"/>
                <w:highlight w:val="none"/>
              </w:rPr>
              <w:t>56</w:t>
            </w:r>
          </w:p>
        </w:tc>
        <w:tc>
          <w:tcPr>
            <w:tcW w:w="1417" w:type="dxa"/>
            <w:vAlign w:val="center"/>
          </w:tcPr>
          <w:p w14:paraId="53E7DF73">
            <w:pPr>
              <w:spacing w:line="400" w:lineRule="exact"/>
              <w:jc w:val="center"/>
              <w:rPr>
                <w:rFonts w:ascii="仿宋" w:hAnsi="仿宋" w:eastAsia="仿宋"/>
                <w:sz w:val="24"/>
                <w:szCs w:val="24"/>
                <w:highlight w:val="none"/>
              </w:rPr>
            </w:pPr>
            <w:r>
              <w:rPr>
                <w:rFonts w:hint="eastAsia" w:ascii="仿宋" w:hAnsi="仿宋" w:eastAsia="仿宋"/>
                <w:sz w:val="24"/>
                <w:szCs w:val="24"/>
                <w:highlight w:val="none"/>
              </w:rPr>
              <w:t>0</w:t>
            </w:r>
          </w:p>
        </w:tc>
        <w:tc>
          <w:tcPr>
            <w:tcW w:w="1134" w:type="dxa"/>
          </w:tcPr>
          <w:p w14:paraId="6647B238">
            <w:pPr>
              <w:spacing w:line="400" w:lineRule="exact"/>
              <w:jc w:val="center"/>
              <w:rPr>
                <w:rFonts w:hint="default" w:ascii="仿宋" w:hAnsi="仿宋" w:eastAsia="仿宋"/>
                <w:sz w:val="24"/>
                <w:szCs w:val="24"/>
                <w:highlight w:val="none"/>
                <w:lang w:val="en-US" w:eastAsia="zh-CN"/>
              </w:rPr>
            </w:pPr>
            <w:r>
              <w:rPr>
                <w:rFonts w:hint="eastAsia" w:ascii="仿宋" w:hAnsi="仿宋" w:eastAsia="仿宋"/>
                <w:sz w:val="24"/>
                <w:szCs w:val="24"/>
                <w:highlight w:val="none"/>
                <w:lang w:val="en-US" w:eastAsia="zh-CN"/>
              </w:rPr>
              <w:t>3.5</w:t>
            </w:r>
          </w:p>
        </w:tc>
        <w:tc>
          <w:tcPr>
            <w:tcW w:w="1418" w:type="dxa"/>
          </w:tcPr>
          <w:p w14:paraId="1903E19B">
            <w:pPr>
              <w:spacing w:line="400" w:lineRule="exact"/>
              <w:jc w:val="center"/>
              <w:rPr>
                <w:rFonts w:ascii="仿宋" w:hAnsi="仿宋" w:eastAsia="仿宋"/>
                <w:sz w:val="24"/>
                <w:szCs w:val="24"/>
                <w:highlight w:val="none"/>
              </w:rPr>
            </w:pPr>
            <w:r>
              <w:rPr>
                <w:rFonts w:hint="eastAsia" w:ascii="仿宋" w:hAnsi="仿宋" w:eastAsia="仿宋"/>
                <w:sz w:val="24"/>
                <w:szCs w:val="24"/>
                <w:highlight w:val="none"/>
              </w:rPr>
              <w:t>必修</w:t>
            </w:r>
          </w:p>
        </w:tc>
        <w:tc>
          <w:tcPr>
            <w:tcW w:w="2268" w:type="dxa"/>
          </w:tcPr>
          <w:p w14:paraId="00F97775">
            <w:pPr>
              <w:spacing w:line="400" w:lineRule="exact"/>
              <w:rPr>
                <w:rFonts w:ascii="仿宋" w:hAnsi="仿宋" w:eastAsia="仿宋"/>
                <w:sz w:val="24"/>
                <w:szCs w:val="24"/>
                <w:highlight w:val="none"/>
              </w:rPr>
            </w:pPr>
            <w:r>
              <w:rPr>
                <w:rFonts w:hint="eastAsia" w:ascii="仿宋" w:hAnsi="仿宋" w:eastAsia="仿宋"/>
                <w:sz w:val="24"/>
                <w:szCs w:val="24"/>
                <w:highlight w:val="none"/>
              </w:rPr>
              <w:t>辅修第四学期，春</w:t>
            </w:r>
          </w:p>
        </w:tc>
        <w:tc>
          <w:tcPr>
            <w:tcW w:w="2268" w:type="dxa"/>
          </w:tcPr>
          <w:p w14:paraId="6E474D33">
            <w:pPr>
              <w:spacing w:line="400" w:lineRule="exact"/>
              <w:rPr>
                <w:rFonts w:hint="default" w:ascii="仿宋" w:hAnsi="仿宋" w:eastAsia="仿宋"/>
                <w:sz w:val="24"/>
                <w:szCs w:val="24"/>
                <w:lang w:val="en-US" w:eastAsia="zh-CN"/>
              </w:rPr>
            </w:pPr>
          </w:p>
        </w:tc>
      </w:tr>
      <w:tr w14:paraId="6E0CF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 w:hRule="atLeast"/>
        </w:trPr>
        <w:tc>
          <w:tcPr>
            <w:tcW w:w="2133" w:type="dxa"/>
          </w:tcPr>
          <w:p w14:paraId="7B0084B2">
            <w:pPr>
              <w:spacing w:line="400" w:lineRule="exact"/>
              <w:rPr>
                <w:rFonts w:ascii="仿宋" w:hAnsi="仿宋" w:eastAsia="仿宋"/>
                <w:sz w:val="24"/>
                <w:szCs w:val="24"/>
              </w:rPr>
            </w:pPr>
            <w:r>
              <w:rPr>
                <w:rFonts w:hint="eastAsia" w:ascii="仿宋" w:hAnsi="仿宋" w:eastAsia="仿宋" w:cs="Times New Roman"/>
                <w:spacing w:val="-4"/>
                <w:w w:val="70"/>
                <w:sz w:val="24"/>
                <w:szCs w:val="24"/>
              </w:rPr>
              <w:t>机械制造技术基础</w:t>
            </w:r>
          </w:p>
        </w:tc>
        <w:tc>
          <w:tcPr>
            <w:tcW w:w="1276" w:type="dxa"/>
          </w:tcPr>
          <w:p w14:paraId="0E5041C6">
            <w:pPr>
              <w:spacing w:line="400" w:lineRule="exact"/>
              <w:jc w:val="center"/>
              <w:rPr>
                <w:rFonts w:ascii="仿宋" w:hAnsi="仿宋" w:eastAsia="仿宋"/>
                <w:sz w:val="24"/>
                <w:szCs w:val="24"/>
              </w:rPr>
            </w:pPr>
            <w:r>
              <w:rPr>
                <w:rFonts w:ascii="仿宋" w:hAnsi="仿宋" w:eastAsia="仿宋"/>
                <w:sz w:val="24"/>
                <w:szCs w:val="24"/>
              </w:rPr>
              <w:t>24</w:t>
            </w:r>
          </w:p>
        </w:tc>
        <w:tc>
          <w:tcPr>
            <w:tcW w:w="1417" w:type="dxa"/>
            <w:vAlign w:val="center"/>
          </w:tcPr>
          <w:p w14:paraId="3888D0FF">
            <w:pPr>
              <w:spacing w:line="400" w:lineRule="exact"/>
              <w:jc w:val="center"/>
              <w:rPr>
                <w:rFonts w:ascii="仿宋" w:hAnsi="仿宋" w:eastAsia="仿宋"/>
                <w:sz w:val="24"/>
                <w:szCs w:val="24"/>
              </w:rPr>
            </w:pPr>
            <w:r>
              <w:rPr>
                <w:rFonts w:hint="eastAsia" w:ascii="仿宋" w:hAnsi="仿宋" w:eastAsia="仿宋"/>
                <w:sz w:val="24"/>
                <w:szCs w:val="24"/>
              </w:rPr>
              <w:t>0</w:t>
            </w:r>
          </w:p>
        </w:tc>
        <w:tc>
          <w:tcPr>
            <w:tcW w:w="1134" w:type="dxa"/>
          </w:tcPr>
          <w:p w14:paraId="65B4FAE2">
            <w:pPr>
              <w:spacing w:line="400" w:lineRule="exact"/>
              <w:jc w:val="center"/>
              <w:rPr>
                <w:rFonts w:ascii="仿宋" w:hAnsi="仿宋" w:eastAsia="仿宋"/>
                <w:sz w:val="24"/>
                <w:szCs w:val="24"/>
              </w:rPr>
            </w:pPr>
            <w:r>
              <w:rPr>
                <w:rFonts w:ascii="仿宋" w:hAnsi="仿宋" w:eastAsia="仿宋"/>
                <w:sz w:val="24"/>
                <w:szCs w:val="24"/>
              </w:rPr>
              <w:t>1.5</w:t>
            </w:r>
          </w:p>
        </w:tc>
        <w:tc>
          <w:tcPr>
            <w:tcW w:w="1418" w:type="dxa"/>
          </w:tcPr>
          <w:p w14:paraId="56ADBE1C">
            <w:pPr>
              <w:spacing w:line="400" w:lineRule="exact"/>
              <w:jc w:val="center"/>
              <w:rPr>
                <w:rFonts w:ascii="仿宋" w:hAnsi="仿宋" w:eastAsia="仿宋"/>
                <w:sz w:val="24"/>
                <w:szCs w:val="24"/>
              </w:rPr>
            </w:pPr>
            <w:r>
              <w:rPr>
                <w:rFonts w:hint="eastAsia" w:ascii="仿宋" w:hAnsi="仿宋" w:eastAsia="仿宋"/>
                <w:sz w:val="24"/>
                <w:szCs w:val="24"/>
              </w:rPr>
              <w:t>必修</w:t>
            </w:r>
          </w:p>
        </w:tc>
        <w:tc>
          <w:tcPr>
            <w:tcW w:w="2268" w:type="dxa"/>
          </w:tcPr>
          <w:p w14:paraId="0118A425">
            <w:pPr>
              <w:spacing w:line="400" w:lineRule="exact"/>
              <w:rPr>
                <w:rFonts w:ascii="仿宋" w:hAnsi="仿宋" w:eastAsia="仿宋"/>
                <w:sz w:val="24"/>
                <w:szCs w:val="24"/>
              </w:rPr>
            </w:pPr>
            <w:r>
              <w:rPr>
                <w:rFonts w:hint="eastAsia" w:ascii="仿宋" w:hAnsi="仿宋" w:eastAsia="仿宋"/>
                <w:sz w:val="24"/>
                <w:szCs w:val="24"/>
              </w:rPr>
              <w:t>辅修第四学期，春</w:t>
            </w:r>
          </w:p>
        </w:tc>
        <w:tc>
          <w:tcPr>
            <w:tcW w:w="2268" w:type="dxa"/>
          </w:tcPr>
          <w:p w14:paraId="08790BD6">
            <w:pPr>
              <w:spacing w:line="400" w:lineRule="exact"/>
              <w:rPr>
                <w:rFonts w:ascii="仿宋" w:hAnsi="仿宋" w:eastAsia="仿宋"/>
                <w:sz w:val="24"/>
                <w:szCs w:val="24"/>
              </w:rPr>
            </w:pPr>
          </w:p>
        </w:tc>
      </w:tr>
      <w:tr w14:paraId="5EC99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 w:hRule="atLeast"/>
        </w:trPr>
        <w:tc>
          <w:tcPr>
            <w:tcW w:w="2133" w:type="dxa"/>
          </w:tcPr>
          <w:p w14:paraId="0B831FA1">
            <w:pPr>
              <w:spacing w:line="400" w:lineRule="exact"/>
              <w:rPr>
                <w:rFonts w:ascii="仿宋" w:hAnsi="仿宋" w:eastAsia="仿宋"/>
                <w:sz w:val="24"/>
                <w:szCs w:val="24"/>
                <w:highlight w:val="none"/>
              </w:rPr>
            </w:pPr>
            <w:r>
              <w:rPr>
                <w:rFonts w:hint="eastAsia" w:ascii="仿宋" w:hAnsi="仿宋" w:eastAsia="仿宋" w:cs="Times New Roman"/>
                <w:spacing w:val="-4"/>
                <w:w w:val="70"/>
                <w:sz w:val="24"/>
                <w:szCs w:val="24"/>
                <w:highlight w:val="none"/>
              </w:rPr>
              <w:t>单片机及接口技术</w:t>
            </w:r>
          </w:p>
        </w:tc>
        <w:tc>
          <w:tcPr>
            <w:tcW w:w="1276" w:type="dxa"/>
          </w:tcPr>
          <w:p w14:paraId="7E50E804">
            <w:pPr>
              <w:spacing w:line="400" w:lineRule="exact"/>
              <w:jc w:val="center"/>
              <w:rPr>
                <w:rFonts w:hint="default" w:ascii="仿宋" w:hAnsi="仿宋" w:eastAsia="仿宋"/>
                <w:sz w:val="24"/>
                <w:szCs w:val="24"/>
                <w:lang w:val="en-US" w:eastAsia="zh-CN"/>
              </w:rPr>
            </w:pPr>
            <w:r>
              <w:rPr>
                <w:rFonts w:hint="eastAsia" w:ascii="仿宋" w:hAnsi="仿宋" w:eastAsia="仿宋"/>
                <w:sz w:val="24"/>
                <w:szCs w:val="24"/>
                <w:lang w:val="en-US" w:eastAsia="zh-CN"/>
              </w:rPr>
              <w:t>16</w:t>
            </w:r>
          </w:p>
        </w:tc>
        <w:tc>
          <w:tcPr>
            <w:tcW w:w="1417" w:type="dxa"/>
            <w:vAlign w:val="center"/>
          </w:tcPr>
          <w:p w14:paraId="70A115D2">
            <w:pPr>
              <w:spacing w:line="400" w:lineRule="exact"/>
              <w:jc w:val="center"/>
              <w:rPr>
                <w:rFonts w:ascii="仿宋" w:hAnsi="仿宋" w:eastAsia="仿宋"/>
                <w:sz w:val="24"/>
                <w:szCs w:val="24"/>
              </w:rPr>
            </w:pPr>
            <w:r>
              <w:rPr>
                <w:rFonts w:hint="eastAsia" w:ascii="仿宋" w:hAnsi="仿宋" w:eastAsia="仿宋"/>
                <w:sz w:val="24"/>
                <w:szCs w:val="24"/>
              </w:rPr>
              <w:t>0</w:t>
            </w:r>
          </w:p>
        </w:tc>
        <w:tc>
          <w:tcPr>
            <w:tcW w:w="1134" w:type="dxa"/>
          </w:tcPr>
          <w:p w14:paraId="47E6BB7A">
            <w:pPr>
              <w:spacing w:line="400" w:lineRule="exact"/>
              <w:jc w:val="center"/>
              <w:rPr>
                <w:rFonts w:hint="eastAsia" w:ascii="仿宋" w:hAnsi="仿宋" w:eastAsia="仿宋"/>
                <w:sz w:val="24"/>
                <w:szCs w:val="24"/>
                <w:lang w:eastAsia="zh-CN"/>
              </w:rPr>
            </w:pPr>
            <w:r>
              <w:rPr>
                <w:rFonts w:hint="eastAsia" w:ascii="仿宋" w:hAnsi="仿宋" w:eastAsia="仿宋"/>
                <w:sz w:val="24"/>
                <w:szCs w:val="24"/>
                <w:lang w:val="en-US" w:eastAsia="zh-CN"/>
              </w:rPr>
              <w:t>1</w:t>
            </w:r>
          </w:p>
        </w:tc>
        <w:tc>
          <w:tcPr>
            <w:tcW w:w="1418" w:type="dxa"/>
          </w:tcPr>
          <w:p w14:paraId="3E7572C0">
            <w:pPr>
              <w:spacing w:line="400" w:lineRule="exact"/>
              <w:jc w:val="center"/>
              <w:rPr>
                <w:rFonts w:ascii="仿宋" w:hAnsi="仿宋" w:eastAsia="仿宋"/>
                <w:sz w:val="24"/>
                <w:szCs w:val="24"/>
              </w:rPr>
            </w:pPr>
            <w:r>
              <w:rPr>
                <w:rFonts w:hint="eastAsia" w:ascii="仿宋" w:hAnsi="仿宋" w:eastAsia="仿宋"/>
                <w:sz w:val="24"/>
                <w:szCs w:val="24"/>
              </w:rPr>
              <w:t>必修</w:t>
            </w:r>
          </w:p>
        </w:tc>
        <w:tc>
          <w:tcPr>
            <w:tcW w:w="2268" w:type="dxa"/>
          </w:tcPr>
          <w:p w14:paraId="35F01A9E">
            <w:pPr>
              <w:spacing w:line="400" w:lineRule="exact"/>
              <w:rPr>
                <w:rFonts w:ascii="仿宋" w:hAnsi="仿宋" w:eastAsia="仿宋"/>
                <w:sz w:val="24"/>
                <w:szCs w:val="24"/>
              </w:rPr>
            </w:pPr>
            <w:r>
              <w:rPr>
                <w:rFonts w:hint="eastAsia" w:ascii="仿宋" w:hAnsi="仿宋" w:eastAsia="仿宋"/>
                <w:sz w:val="24"/>
                <w:szCs w:val="24"/>
              </w:rPr>
              <w:t>辅修第四学期，春</w:t>
            </w:r>
          </w:p>
        </w:tc>
        <w:tc>
          <w:tcPr>
            <w:tcW w:w="2268" w:type="dxa"/>
          </w:tcPr>
          <w:p w14:paraId="7AFEC9EC">
            <w:pPr>
              <w:spacing w:line="400" w:lineRule="exact"/>
              <w:rPr>
                <w:rFonts w:ascii="仿宋" w:hAnsi="仿宋" w:eastAsia="仿宋"/>
                <w:sz w:val="24"/>
                <w:szCs w:val="24"/>
              </w:rPr>
            </w:pPr>
          </w:p>
        </w:tc>
      </w:tr>
      <w:tr w14:paraId="3C6B1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 w:hRule="atLeast"/>
        </w:trPr>
        <w:tc>
          <w:tcPr>
            <w:tcW w:w="4826" w:type="dxa"/>
            <w:gridSpan w:val="3"/>
            <w:shd w:val="clear" w:color="auto" w:fill="auto"/>
            <w:vAlign w:val="center"/>
          </w:tcPr>
          <w:p w14:paraId="0885F67A">
            <w:pPr>
              <w:spacing w:line="400" w:lineRule="exact"/>
              <w:jc w:val="center"/>
              <w:rPr>
                <w:rFonts w:hint="eastAsia" w:ascii="仿宋" w:hAnsi="仿宋" w:eastAsia="仿宋" w:cstheme="minorBidi"/>
                <w:kern w:val="2"/>
                <w:sz w:val="24"/>
                <w:szCs w:val="24"/>
                <w:lang w:val="en-US" w:eastAsia="zh-CN" w:bidi="ar-SA"/>
                <w14:ligatures w14:val="standardContextual"/>
              </w:rPr>
            </w:pPr>
            <w:r>
              <w:rPr>
                <w:rFonts w:hint="eastAsia" w:ascii="仿宋" w:hAnsi="仿宋" w:eastAsia="仿宋"/>
                <w:sz w:val="24"/>
                <w:szCs w:val="24"/>
              </w:rPr>
              <w:t>毕业设计(论文)</w:t>
            </w:r>
          </w:p>
        </w:tc>
        <w:tc>
          <w:tcPr>
            <w:tcW w:w="1134" w:type="dxa"/>
            <w:vAlign w:val="center"/>
          </w:tcPr>
          <w:p w14:paraId="6EA8EB1E">
            <w:pPr>
              <w:spacing w:line="400" w:lineRule="exact"/>
              <w:jc w:val="center"/>
              <w:rPr>
                <w:rFonts w:ascii="仿宋" w:hAnsi="仿宋" w:eastAsia="仿宋"/>
                <w:sz w:val="24"/>
                <w:szCs w:val="24"/>
              </w:rPr>
            </w:pPr>
            <w:r>
              <w:rPr>
                <w:rFonts w:hint="eastAsia" w:ascii="仿宋" w:hAnsi="仿宋" w:eastAsia="仿宋"/>
                <w:sz w:val="24"/>
                <w:szCs w:val="24"/>
              </w:rPr>
              <w:t>8</w:t>
            </w:r>
          </w:p>
        </w:tc>
        <w:tc>
          <w:tcPr>
            <w:tcW w:w="1418" w:type="dxa"/>
            <w:vAlign w:val="center"/>
          </w:tcPr>
          <w:p w14:paraId="7EDC4B2E">
            <w:pPr>
              <w:spacing w:line="400" w:lineRule="exact"/>
              <w:jc w:val="center"/>
              <w:rPr>
                <w:rFonts w:ascii="仿宋" w:hAnsi="仿宋" w:eastAsia="仿宋"/>
                <w:sz w:val="24"/>
                <w:szCs w:val="24"/>
              </w:rPr>
            </w:pPr>
            <w:r>
              <w:rPr>
                <w:rFonts w:hint="eastAsia" w:ascii="仿宋" w:hAnsi="仿宋" w:eastAsia="仿宋"/>
                <w:sz w:val="24"/>
                <w:szCs w:val="24"/>
              </w:rPr>
              <w:t>选修</w:t>
            </w:r>
          </w:p>
        </w:tc>
        <w:tc>
          <w:tcPr>
            <w:tcW w:w="2268" w:type="dxa"/>
            <w:vAlign w:val="center"/>
          </w:tcPr>
          <w:p w14:paraId="76D39FA3">
            <w:pPr>
              <w:spacing w:line="400" w:lineRule="exact"/>
              <w:rPr>
                <w:rFonts w:ascii="仿宋" w:hAnsi="仿宋" w:eastAsia="仿宋"/>
                <w:sz w:val="24"/>
                <w:szCs w:val="24"/>
              </w:rPr>
            </w:pPr>
            <w:r>
              <w:rPr>
                <w:rFonts w:hint="eastAsia" w:ascii="仿宋" w:hAnsi="仿宋" w:eastAsia="仿宋"/>
                <w:sz w:val="24"/>
                <w:szCs w:val="24"/>
              </w:rPr>
              <w:t>辅修第四学期，春</w:t>
            </w:r>
          </w:p>
        </w:tc>
        <w:tc>
          <w:tcPr>
            <w:tcW w:w="2268" w:type="dxa"/>
          </w:tcPr>
          <w:p w14:paraId="452BF253">
            <w:pPr>
              <w:spacing w:line="400" w:lineRule="exact"/>
              <w:rPr>
                <w:rFonts w:ascii="仿宋" w:hAnsi="仿宋" w:eastAsia="仿宋"/>
                <w:sz w:val="24"/>
                <w:szCs w:val="24"/>
              </w:rPr>
            </w:pPr>
            <w:r>
              <w:rPr>
                <w:rFonts w:hint="eastAsia" w:ascii="仿宋" w:hAnsi="仿宋" w:eastAsia="仿宋"/>
                <w:sz w:val="24"/>
                <w:szCs w:val="24"/>
              </w:rPr>
              <w:t>申请辅修学位必修</w:t>
            </w:r>
          </w:p>
        </w:tc>
      </w:tr>
      <w:tr w14:paraId="66BBA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 w:hRule="atLeast"/>
        </w:trPr>
        <w:tc>
          <w:tcPr>
            <w:tcW w:w="4826" w:type="dxa"/>
            <w:gridSpan w:val="3"/>
            <w:shd w:val="clear" w:color="auto" w:fill="auto"/>
            <w:vAlign w:val="center"/>
          </w:tcPr>
          <w:p w14:paraId="3A4B2D1C">
            <w:pPr>
              <w:spacing w:line="400" w:lineRule="exact"/>
              <w:rPr>
                <w:rFonts w:hint="eastAsia" w:ascii="仿宋" w:hAnsi="仿宋" w:eastAsia="仿宋" w:cstheme="minorBidi"/>
                <w:b/>
                <w:bCs/>
                <w:kern w:val="2"/>
                <w:sz w:val="24"/>
                <w:szCs w:val="24"/>
                <w:lang w:val="en-US" w:eastAsia="zh-CN" w:bidi="ar-SA"/>
                <w14:ligatures w14:val="standardContextual"/>
              </w:rPr>
            </w:pPr>
            <w:r>
              <w:rPr>
                <w:rFonts w:hint="eastAsia" w:ascii="仿宋" w:hAnsi="仿宋" w:eastAsia="仿宋"/>
                <w:b/>
                <w:bCs/>
                <w:sz w:val="24"/>
                <w:szCs w:val="24"/>
              </w:rPr>
              <w:t>颁发辅修结业证书学分要求</w:t>
            </w:r>
          </w:p>
        </w:tc>
        <w:tc>
          <w:tcPr>
            <w:tcW w:w="7088" w:type="dxa"/>
            <w:gridSpan w:val="4"/>
            <w:vAlign w:val="center"/>
          </w:tcPr>
          <w:p w14:paraId="0B1F0057">
            <w:pPr>
              <w:spacing w:line="400" w:lineRule="exact"/>
              <w:jc w:val="center"/>
              <w:rPr>
                <w:rFonts w:ascii="仿宋" w:hAnsi="仿宋" w:eastAsia="仿宋"/>
                <w:sz w:val="24"/>
                <w:szCs w:val="24"/>
              </w:rPr>
            </w:pPr>
            <w:r>
              <w:rPr>
                <w:rFonts w:hint="eastAsia" w:ascii="仿宋" w:hAnsi="仿宋" w:eastAsia="仿宋"/>
                <w:sz w:val="24"/>
                <w:szCs w:val="24"/>
              </w:rPr>
              <w:t>2</w:t>
            </w:r>
            <w:r>
              <w:rPr>
                <w:rFonts w:ascii="仿宋" w:hAnsi="仿宋" w:eastAsia="仿宋"/>
                <w:sz w:val="24"/>
                <w:szCs w:val="24"/>
              </w:rPr>
              <w:t>8</w:t>
            </w:r>
          </w:p>
        </w:tc>
      </w:tr>
      <w:tr w14:paraId="3F22B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 w:hRule="atLeast"/>
        </w:trPr>
        <w:tc>
          <w:tcPr>
            <w:tcW w:w="4826" w:type="dxa"/>
            <w:gridSpan w:val="3"/>
            <w:shd w:val="clear" w:color="auto" w:fill="auto"/>
            <w:vAlign w:val="center"/>
          </w:tcPr>
          <w:p w14:paraId="3AF19093">
            <w:pPr>
              <w:spacing w:line="400" w:lineRule="exact"/>
              <w:rPr>
                <w:rFonts w:hint="eastAsia" w:ascii="仿宋" w:hAnsi="仿宋" w:eastAsia="仿宋" w:cstheme="minorBidi"/>
                <w:b/>
                <w:bCs/>
                <w:kern w:val="2"/>
                <w:sz w:val="24"/>
                <w:szCs w:val="24"/>
                <w:lang w:val="en-US" w:eastAsia="zh-CN" w:bidi="ar-SA"/>
                <w14:ligatures w14:val="standardContextual"/>
              </w:rPr>
            </w:pPr>
            <w:r>
              <w:rPr>
                <w:rFonts w:hint="eastAsia" w:ascii="仿宋" w:hAnsi="仿宋" w:eastAsia="仿宋"/>
                <w:b/>
                <w:bCs/>
                <w:sz w:val="24"/>
                <w:szCs w:val="24"/>
              </w:rPr>
              <w:t>授予辅修学位学分要求</w:t>
            </w:r>
          </w:p>
        </w:tc>
        <w:tc>
          <w:tcPr>
            <w:tcW w:w="7088" w:type="dxa"/>
            <w:gridSpan w:val="4"/>
            <w:vAlign w:val="center"/>
          </w:tcPr>
          <w:p w14:paraId="6571E544">
            <w:pPr>
              <w:spacing w:line="400" w:lineRule="exact"/>
              <w:jc w:val="center"/>
              <w:rPr>
                <w:rFonts w:ascii="仿宋" w:hAnsi="仿宋" w:eastAsia="仿宋"/>
                <w:sz w:val="24"/>
                <w:szCs w:val="24"/>
              </w:rPr>
            </w:pPr>
            <w:r>
              <w:rPr>
                <w:rFonts w:hint="eastAsia" w:ascii="仿宋" w:hAnsi="仿宋" w:eastAsia="仿宋"/>
                <w:sz w:val="24"/>
                <w:szCs w:val="24"/>
              </w:rPr>
              <w:t>3</w:t>
            </w:r>
            <w:r>
              <w:rPr>
                <w:rFonts w:ascii="仿宋" w:hAnsi="仿宋" w:eastAsia="仿宋"/>
                <w:sz w:val="24"/>
                <w:szCs w:val="24"/>
              </w:rPr>
              <w:t>6</w:t>
            </w:r>
          </w:p>
        </w:tc>
      </w:tr>
    </w:tbl>
    <w:p w14:paraId="4788D0DE">
      <w:pPr>
        <w:spacing w:line="240" w:lineRule="exact"/>
        <w:jc w:val="left"/>
        <w:rPr>
          <w:rFonts w:ascii="仿宋" w:hAnsi="仿宋" w:eastAsia="仿宋"/>
          <w:sz w:val="28"/>
          <w:szCs w:val="28"/>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小标宋">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5C00766"/>
    <w:multiLevelType w:val="multilevel"/>
    <w:tmpl w:val="75C00766"/>
    <w:lvl w:ilvl="0" w:tentative="0">
      <w:start w:val="1"/>
      <w:numFmt w:val="decimal"/>
      <w:lvlText w:val="%1."/>
      <w:lvlJc w:val="left"/>
      <w:pPr>
        <w:ind w:left="980" w:hanging="420"/>
      </w:pPr>
      <w:rPr>
        <w:rFonts w:hint="default"/>
      </w:rPr>
    </w:lvl>
    <w:lvl w:ilvl="1" w:tentative="0">
      <w:start w:val="1"/>
      <w:numFmt w:val="lowerLetter"/>
      <w:lvlText w:val="%2)"/>
      <w:lvlJc w:val="left"/>
      <w:pPr>
        <w:ind w:left="1440" w:hanging="440"/>
      </w:pPr>
    </w:lvl>
    <w:lvl w:ilvl="2" w:tentative="0">
      <w:start w:val="1"/>
      <w:numFmt w:val="lowerRoman"/>
      <w:lvlText w:val="%3."/>
      <w:lvlJc w:val="right"/>
      <w:pPr>
        <w:ind w:left="1880" w:hanging="440"/>
      </w:pPr>
    </w:lvl>
    <w:lvl w:ilvl="3" w:tentative="0">
      <w:start w:val="1"/>
      <w:numFmt w:val="decimal"/>
      <w:lvlText w:val="%4."/>
      <w:lvlJc w:val="left"/>
      <w:pPr>
        <w:ind w:left="2320" w:hanging="440"/>
      </w:pPr>
    </w:lvl>
    <w:lvl w:ilvl="4" w:tentative="0">
      <w:start w:val="1"/>
      <w:numFmt w:val="lowerLetter"/>
      <w:lvlText w:val="%5)"/>
      <w:lvlJc w:val="left"/>
      <w:pPr>
        <w:ind w:left="2760" w:hanging="440"/>
      </w:pPr>
    </w:lvl>
    <w:lvl w:ilvl="5" w:tentative="0">
      <w:start w:val="1"/>
      <w:numFmt w:val="lowerRoman"/>
      <w:lvlText w:val="%6."/>
      <w:lvlJc w:val="right"/>
      <w:pPr>
        <w:ind w:left="3200" w:hanging="440"/>
      </w:pPr>
    </w:lvl>
    <w:lvl w:ilvl="6" w:tentative="0">
      <w:start w:val="1"/>
      <w:numFmt w:val="decimal"/>
      <w:lvlText w:val="%7."/>
      <w:lvlJc w:val="left"/>
      <w:pPr>
        <w:ind w:left="3640" w:hanging="440"/>
      </w:pPr>
    </w:lvl>
    <w:lvl w:ilvl="7" w:tentative="0">
      <w:start w:val="1"/>
      <w:numFmt w:val="lowerLetter"/>
      <w:lvlText w:val="%8)"/>
      <w:lvlJc w:val="left"/>
      <w:pPr>
        <w:ind w:left="4080" w:hanging="440"/>
      </w:pPr>
    </w:lvl>
    <w:lvl w:ilvl="8" w:tentative="0">
      <w:start w:val="1"/>
      <w:numFmt w:val="lowerRoman"/>
      <w:lvlText w:val="%9."/>
      <w:lvlJc w:val="right"/>
      <w:pPr>
        <w:ind w:left="452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U1ZmYwZjhjZDY5ZTU3ZjVlODZjOWQ5YzQ4ZjA5NjAifQ=="/>
  </w:docVars>
  <w:rsids>
    <w:rsidRoot w:val="000E2319"/>
    <w:rsid w:val="00071933"/>
    <w:rsid w:val="00091D7E"/>
    <w:rsid w:val="000A05C3"/>
    <w:rsid w:val="000A0D25"/>
    <w:rsid w:val="000A2F4D"/>
    <w:rsid w:val="000C4015"/>
    <w:rsid w:val="000E2319"/>
    <w:rsid w:val="00114792"/>
    <w:rsid w:val="00173D56"/>
    <w:rsid w:val="001C76A6"/>
    <w:rsid w:val="00230E97"/>
    <w:rsid w:val="00246DCB"/>
    <w:rsid w:val="00270978"/>
    <w:rsid w:val="00294592"/>
    <w:rsid w:val="002C05F5"/>
    <w:rsid w:val="003618DB"/>
    <w:rsid w:val="0037191A"/>
    <w:rsid w:val="003F5569"/>
    <w:rsid w:val="004630A0"/>
    <w:rsid w:val="004E5706"/>
    <w:rsid w:val="0054136C"/>
    <w:rsid w:val="00601142"/>
    <w:rsid w:val="00653E32"/>
    <w:rsid w:val="00696869"/>
    <w:rsid w:val="006E4EE3"/>
    <w:rsid w:val="006F67B8"/>
    <w:rsid w:val="00784D30"/>
    <w:rsid w:val="0085494B"/>
    <w:rsid w:val="00900F0E"/>
    <w:rsid w:val="00981AE9"/>
    <w:rsid w:val="00A1486C"/>
    <w:rsid w:val="00B61252"/>
    <w:rsid w:val="00BC3D5C"/>
    <w:rsid w:val="00C365A6"/>
    <w:rsid w:val="00C93823"/>
    <w:rsid w:val="00CA3B5F"/>
    <w:rsid w:val="00CE769A"/>
    <w:rsid w:val="00D622E0"/>
    <w:rsid w:val="00D80DFF"/>
    <w:rsid w:val="00D94FEF"/>
    <w:rsid w:val="00DC7CD6"/>
    <w:rsid w:val="00E11369"/>
    <w:rsid w:val="00EA7C8D"/>
    <w:rsid w:val="00F06BB1"/>
    <w:rsid w:val="00FA4FBE"/>
    <w:rsid w:val="04AD3145"/>
    <w:rsid w:val="147E2D40"/>
    <w:rsid w:val="18947263"/>
    <w:rsid w:val="1F6C1039"/>
    <w:rsid w:val="2D6E2842"/>
    <w:rsid w:val="344F03F4"/>
    <w:rsid w:val="42645282"/>
    <w:rsid w:val="474122CA"/>
    <w:rsid w:val="4B01773A"/>
    <w:rsid w:val="508126D0"/>
    <w:rsid w:val="64473F5C"/>
    <w:rsid w:val="67FF05C3"/>
    <w:rsid w:val="6E5E267B"/>
    <w:rsid w:val="7105364A"/>
    <w:rsid w:val="76251F5E"/>
    <w:rsid w:val="77F4604B"/>
    <w:rsid w:val="79F31069"/>
    <w:rsid w:val="7A320E44"/>
    <w:rsid w:val="7A884C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autoRedefine/>
    <w:unhideWhenUsed/>
    <w:qFormat/>
    <w:uiPriority w:val="99"/>
    <w:pPr>
      <w:tabs>
        <w:tab w:val="center" w:pos="4153"/>
        <w:tab w:val="right" w:pos="8306"/>
      </w:tabs>
      <w:snapToGrid w:val="0"/>
      <w:jc w:val="center"/>
    </w:pPr>
    <w:rPr>
      <w:sz w:val="18"/>
      <w:szCs w:val="18"/>
    </w:rPr>
  </w:style>
  <w:style w:type="table" w:styleId="6">
    <w:name w:val="Table Grid"/>
    <w:basedOn w:val="5"/>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unhideWhenUsed/>
    <w:qFormat/>
    <w:uiPriority w:val="99"/>
    <w:rPr>
      <w:color w:val="0563C1" w:themeColor="hyperlink"/>
      <w:u w:val="single"/>
      <w14:textFill>
        <w14:solidFill>
          <w14:schemeClr w14:val="hlink"/>
        </w14:solidFill>
      </w14:textFill>
    </w:rPr>
  </w:style>
  <w:style w:type="character" w:styleId="9">
    <w:name w:val="annotation reference"/>
    <w:basedOn w:val="7"/>
    <w:semiHidden/>
    <w:unhideWhenUsed/>
    <w:qFormat/>
    <w:uiPriority w:val="99"/>
    <w:rPr>
      <w:sz w:val="21"/>
      <w:szCs w:val="21"/>
    </w:rPr>
  </w:style>
  <w:style w:type="character" w:customStyle="1" w:styleId="10">
    <w:name w:val="页眉 字符"/>
    <w:basedOn w:val="7"/>
    <w:link w:val="4"/>
    <w:autoRedefine/>
    <w:qFormat/>
    <w:uiPriority w:val="99"/>
    <w:rPr>
      <w:sz w:val="18"/>
      <w:szCs w:val="18"/>
    </w:rPr>
  </w:style>
  <w:style w:type="character" w:customStyle="1" w:styleId="11">
    <w:name w:val="页脚 字符"/>
    <w:basedOn w:val="7"/>
    <w:link w:val="3"/>
    <w:autoRedefine/>
    <w:qFormat/>
    <w:uiPriority w:val="99"/>
    <w:rPr>
      <w:sz w:val="18"/>
      <w:szCs w:val="18"/>
    </w:rPr>
  </w:style>
  <w:style w:type="paragraph" w:styleId="12">
    <w:name w:val="List Paragraph"/>
    <w:basedOn w:val="1"/>
    <w:autoRedefine/>
    <w:qFormat/>
    <w:uiPriority w:val="34"/>
    <w:pPr>
      <w:ind w:firstLine="420" w:firstLineChars="200"/>
    </w:pPr>
  </w:style>
  <w:style w:type="paragraph" w:customStyle="1" w:styleId="13">
    <w:name w:val="Revision"/>
    <w:hidden/>
    <w:unhideWhenUsed/>
    <w:qFormat/>
    <w:uiPriority w:val="99"/>
    <w:rPr>
      <w:rFonts w:asciiTheme="minorHAnsi" w:hAnsiTheme="minorHAnsi" w:eastAsiaTheme="minorEastAsia" w:cstheme="minorBidi"/>
      <w:kern w:val="2"/>
      <w:sz w:val="21"/>
      <w:szCs w:val="22"/>
      <w:lang w:val="en-US" w:eastAsia="zh-CN" w:bidi="ar-SA"/>
      <w14:ligatures w14:val="standardContextual"/>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4FE298-41E9-41BB-B5E2-7D940637AAFF}">
  <ds:schemaRefs/>
</ds:datastoreItem>
</file>

<file path=docProps/app.xml><?xml version="1.0" encoding="utf-8"?>
<Properties xmlns="http://schemas.openxmlformats.org/officeDocument/2006/extended-properties" xmlns:vt="http://schemas.openxmlformats.org/officeDocument/2006/docPropsVTypes">
  <Template>Normal.dotm</Template>
  <Pages>5</Pages>
  <Words>1876</Words>
  <Characters>2030</Characters>
  <Lines>14</Lines>
  <Paragraphs>4</Paragraphs>
  <TotalTime>0</TotalTime>
  <ScaleCrop>false</ScaleCrop>
  <LinksUpToDate>false</LinksUpToDate>
  <CharactersWithSpaces>2043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2024-07-02T08:07:00Z</dcterms:created>
  <dc:creator>303</dc:creator>
  <cp:lastModifiedBy>Vek</cp:lastModifiedBy>
  <dcterms:modified xsi:type="dcterms:W3CDTF">2025-05-15T06:51:08Z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D5C58A1CD8424E399666A912CCA9E8CF_13</vt:lpwstr>
  </property>
  <property fmtid="{D5CDD505-2E9C-101B-9397-08002B2CF9AE}" pid="4" name="KSOTemplateDocerSaveRecord">
    <vt:lpwstr>eyJoZGlkIjoiMWU1ZmYwZjhjZDY5ZTU3ZjVlODZjOWQ5YzQ4ZjA5NjAiLCJ1c2VySWQiOiIzNDcxMDgzODQifQ==</vt:lpwstr>
  </property>
</Properties>
</file>