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0C706">
      <w:pPr>
        <w:spacing w:line="360" w:lineRule="auto"/>
        <w:jc w:val="center"/>
        <w:rPr>
          <w:b/>
          <w:color w:val="000000"/>
          <w:sz w:val="32"/>
          <w:szCs w:val="32"/>
        </w:rPr>
      </w:pPr>
      <w:r>
        <w:rPr>
          <w:rFonts w:hint="eastAsia" w:hAnsi="宋体"/>
          <w:b/>
          <w:color w:val="000000"/>
          <w:sz w:val="32"/>
          <w:szCs w:val="32"/>
        </w:rPr>
        <w:t>工学院 林业</w:t>
      </w:r>
      <w:r>
        <w:rPr>
          <w:rFonts w:hAnsi="宋体"/>
          <w:b/>
          <w:color w:val="000000"/>
          <w:sz w:val="32"/>
          <w:szCs w:val="32"/>
        </w:rPr>
        <w:t>电气化与自动化</w:t>
      </w:r>
      <w:r>
        <w:rPr>
          <w:rFonts w:hint="eastAsia" w:hAnsi="宋体"/>
          <w:b/>
          <w:color w:val="000000"/>
          <w:sz w:val="32"/>
          <w:szCs w:val="32"/>
        </w:rPr>
        <w:t>学科</w:t>
      </w:r>
    </w:p>
    <w:p w14:paraId="210D4514">
      <w:pPr>
        <w:spacing w:line="360" w:lineRule="auto"/>
        <w:jc w:val="center"/>
        <w:rPr>
          <w:rFonts w:hAnsi="宋体"/>
          <w:b/>
          <w:color w:val="000000"/>
          <w:sz w:val="32"/>
          <w:szCs w:val="32"/>
        </w:rPr>
      </w:pPr>
      <w:r>
        <w:rPr>
          <w:rFonts w:hint="eastAsia" w:hAnsi="宋体"/>
          <w:b/>
          <w:color w:val="000000"/>
          <w:sz w:val="32"/>
          <w:szCs w:val="32"/>
          <w:lang w:eastAsia="zh-CN"/>
        </w:rPr>
        <w:t>2025</w:t>
      </w:r>
      <w:r>
        <w:rPr>
          <w:rFonts w:hint="eastAsia" w:hAnsi="宋体"/>
          <w:b/>
          <w:color w:val="000000"/>
          <w:sz w:val="32"/>
          <w:szCs w:val="32"/>
        </w:rPr>
        <w:t>年博士研究生申请-审核制招生考核细则</w:t>
      </w:r>
      <w:bookmarkStart w:id="0" w:name="_Hlk151365049"/>
      <w:r>
        <w:rPr>
          <w:rFonts w:hint="eastAsia" w:hAnsi="宋体"/>
          <w:b/>
          <w:color w:val="000000"/>
          <w:sz w:val="32"/>
          <w:szCs w:val="32"/>
        </w:rPr>
        <w:t>（试行）</w:t>
      </w:r>
      <w:bookmarkEnd w:id="0"/>
    </w:p>
    <w:p w14:paraId="031E9C27">
      <w:pPr>
        <w:spacing w:line="360" w:lineRule="auto"/>
        <w:ind w:firstLine="480"/>
        <w:rPr>
          <w:rFonts w:hAnsi="宋体"/>
          <w:b/>
          <w:color w:val="000000"/>
          <w:sz w:val="32"/>
          <w:szCs w:val="32"/>
        </w:rPr>
      </w:pPr>
    </w:p>
    <w:p w14:paraId="0A18D4A8">
      <w:pPr>
        <w:spacing w:line="360" w:lineRule="auto"/>
        <w:ind w:firstLine="480"/>
        <w:rPr>
          <w:rFonts w:hAnsi="宋体"/>
          <w:color w:val="000000"/>
          <w:sz w:val="24"/>
          <w:szCs w:val="24"/>
        </w:rPr>
      </w:pPr>
      <w:r>
        <w:rPr>
          <w:rFonts w:hint="eastAsia" w:hAnsi="宋体"/>
          <w:color w:val="000000"/>
          <w:sz w:val="24"/>
          <w:szCs w:val="24"/>
        </w:rPr>
        <w:t>为了改革博士研究生招收方式，充分发挥导师招生自主权，同时保障人才选拔过程的公开、公平与公正，全面提高博士研究生招生质量，在《</w:t>
      </w:r>
      <w:r>
        <w:rPr>
          <w:rFonts w:hint="eastAsia"/>
          <w:color w:val="000000"/>
          <w:sz w:val="24"/>
          <w:szCs w:val="24"/>
        </w:rPr>
        <w:t>工学院</w:t>
      </w:r>
      <w:r>
        <w:rPr>
          <w:rFonts w:hint="eastAsia"/>
          <w:color w:val="000000"/>
          <w:sz w:val="24"/>
          <w:szCs w:val="24"/>
          <w:lang w:eastAsia="zh-CN"/>
        </w:rPr>
        <w:t>2025</w:t>
      </w:r>
      <w:r>
        <w:rPr>
          <w:rFonts w:hint="eastAsia"/>
          <w:color w:val="000000"/>
          <w:sz w:val="24"/>
          <w:szCs w:val="24"/>
        </w:rPr>
        <w:t>年博士研究生招生工作管理办法</w:t>
      </w:r>
      <w:r>
        <w:rPr>
          <w:rFonts w:hint="eastAsia" w:hAnsi="宋体"/>
          <w:color w:val="000000"/>
          <w:sz w:val="24"/>
          <w:szCs w:val="24"/>
        </w:rPr>
        <w:t>》基础上制定本考核细则。</w:t>
      </w:r>
    </w:p>
    <w:p w14:paraId="3DF24AB7">
      <w:pPr>
        <w:spacing w:line="360" w:lineRule="auto"/>
        <w:ind w:firstLine="480"/>
        <w:rPr>
          <w:b/>
          <w:color w:val="000000"/>
          <w:sz w:val="28"/>
          <w:szCs w:val="24"/>
        </w:rPr>
      </w:pPr>
      <w:r>
        <w:rPr>
          <w:rFonts w:hint="eastAsia" w:hAnsi="宋体"/>
          <w:b/>
          <w:color w:val="000000"/>
          <w:sz w:val="28"/>
          <w:szCs w:val="24"/>
        </w:rPr>
        <w:t>一、学科考核组</w:t>
      </w:r>
    </w:p>
    <w:p w14:paraId="42ED7F6C">
      <w:pPr>
        <w:spacing w:line="360" w:lineRule="auto"/>
        <w:ind w:firstLine="480"/>
        <w:rPr>
          <w:color w:val="000000"/>
          <w:sz w:val="24"/>
          <w:szCs w:val="24"/>
        </w:rPr>
      </w:pPr>
      <w:r>
        <w:rPr>
          <w:rFonts w:hint="eastAsia" w:hAnsi="宋体"/>
          <w:color w:val="000000"/>
          <w:sz w:val="24"/>
          <w:szCs w:val="24"/>
        </w:rPr>
        <w:t>成立由学科负责人任组长，博士生导师、教授为主要成员的学科考核组，负责本学科博士研究生招生考核。</w:t>
      </w:r>
    </w:p>
    <w:p w14:paraId="20090800">
      <w:pPr>
        <w:spacing w:line="360" w:lineRule="auto"/>
        <w:ind w:firstLine="480"/>
        <w:rPr>
          <w:b/>
          <w:color w:val="000000"/>
          <w:sz w:val="28"/>
          <w:szCs w:val="24"/>
        </w:rPr>
      </w:pPr>
      <w:r>
        <w:rPr>
          <w:rFonts w:hint="eastAsia" w:hAnsi="宋体"/>
          <w:b/>
          <w:color w:val="000000"/>
          <w:sz w:val="28"/>
          <w:szCs w:val="24"/>
        </w:rPr>
        <w:t>二、学科考核内容及方式</w:t>
      </w:r>
    </w:p>
    <w:p w14:paraId="6CE64945">
      <w:pPr>
        <w:autoSpaceDE w:val="0"/>
        <w:autoSpaceDN w:val="0"/>
        <w:adjustRightInd w:val="0"/>
        <w:spacing w:line="360" w:lineRule="auto"/>
        <w:ind w:firstLine="484" w:firstLineChars="202"/>
        <w:rPr>
          <w:color w:val="000000"/>
          <w:sz w:val="24"/>
          <w:szCs w:val="24"/>
        </w:rPr>
      </w:pPr>
      <w:r>
        <w:rPr>
          <w:rFonts w:hint="eastAsia"/>
          <w:color w:val="000000"/>
          <w:sz w:val="24"/>
          <w:szCs w:val="24"/>
        </w:rPr>
        <w:t>由学科考核组和导师对进入考核阶段的考生进行专业综合能力考核，内容包括外语水平、专业基础知识、综合素质和科研创新能力等，主要考察申请人的综合素质、科研潜质等。</w:t>
      </w:r>
    </w:p>
    <w:p w14:paraId="37B559FC">
      <w:pPr>
        <w:spacing w:line="360" w:lineRule="auto"/>
        <w:ind w:firstLine="480"/>
        <w:rPr>
          <w:color w:val="000000"/>
          <w:sz w:val="24"/>
          <w:szCs w:val="24"/>
        </w:rPr>
      </w:pPr>
      <w:r>
        <w:rPr>
          <w:rFonts w:hint="eastAsia"/>
          <w:color w:val="000000"/>
          <w:sz w:val="24"/>
          <w:szCs w:val="24"/>
        </w:rPr>
        <w:t>考核环节成绩满分4</w:t>
      </w:r>
      <w:r>
        <w:rPr>
          <w:color w:val="000000"/>
          <w:sz w:val="24"/>
          <w:szCs w:val="24"/>
        </w:rPr>
        <w:t>00</w:t>
      </w:r>
      <w:r>
        <w:rPr>
          <w:rFonts w:hint="eastAsia"/>
          <w:color w:val="000000"/>
          <w:sz w:val="24"/>
          <w:szCs w:val="24"/>
        </w:rPr>
        <w:t>分，由外语（满分</w:t>
      </w:r>
      <w:r>
        <w:rPr>
          <w:color w:val="000000"/>
          <w:sz w:val="24"/>
          <w:szCs w:val="24"/>
        </w:rPr>
        <w:t>100</w:t>
      </w:r>
      <w:r>
        <w:rPr>
          <w:rFonts w:hint="eastAsia"/>
          <w:color w:val="000000"/>
          <w:sz w:val="24"/>
          <w:szCs w:val="24"/>
        </w:rPr>
        <w:t>分）、专业基础知识（满分</w:t>
      </w:r>
      <w:r>
        <w:rPr>
          <w:color w:val="000000"/>
          <w:sz w:val="24"/>
          <w:szCs w:val="24"/>
        </w:rPr>
        <w:t>100</w:t>
      </w:r>
      <w:r>
        <w:rPr>
          <w:rFonts w:hint="eastAsia"/>
          <w:color w:val="000000"/>
          <w:sz w:val="24"/>
          <w:szCs w:val="24"/>
        </w:rPr>
        <w:t>分）、科技创新能力（满分</w:t>
      </w:r>
      <w:r>
        <w:rPr>
          <w:color w:val="000000"/>
          <w:sz w:val="24"/>
          <w:szCs w:val="24"/>
        </w:rPr>
        <w:t>100</w:t>
      </w:r>
      <w:r>
        <w:rPr>
          <w:rFonts w:hint="eastAsia"/>
          <w:color w:val="000000"/>
          <w:sz w:val="24"/>
          <w:szCs w:val="24"/>
        </w:rPr>
        <w:t>分）、综合素质（满分</w:t>
      </w:r>
      <w:r>
        <w:rPr>
          <w:color w:val="000000"/>
          <w:sz w:val="24"/>
          <w:szCs w:val="24"/>
        </w:rPr>
        <w:t>100</w:t>
      </w:r>
      <w:r>
        <w:rPr>
          <w:rFonts w:hint="eastAsia"/>
          <w:color w:val="000000"/>
          <w:sz w:val="24"/>
          <w:szCs w:val="24"/>
        </w:rPr>
        <w:t>分）四部分组成。</w:t>
      </w:r>
    </w:p>
    <w:p w14:paraId="7CCAD10D">
      <w:pPr>
        <w:spacing w:line="360" w:lineRule="auto"/>
        <w:ind w:firstLine="480"/>
        <w:rPr>
          <w:b/>
          <w:bCs/>
          <w:color w:val="000000"/>
          <w:sz w:val="24"/>
          <w:szCs w:val="24"/>
        </w:rPr>
      </w:pPr>
      <w:r>
        <w:rPr>
          <w:b/>
          <w:bCs/>
          <w:color w:val="000000"/>
          <w:sz w:val="24"/>
          <w:szCs w:val="24"/>
        </w:rPr>
        <w:t xml:space="preserve">1. </w:t>
      </w:r>
      <w:r>
        <w:rPr>
          <w:rFonts w:hint="eastAsia" w:hAnsi="宋体"/>
          <w:b/>
          <w:bCs/>
          <w:color w:val="000000"/>
          <w:sz w:val="24"/>
          <w:szCs w:val="24"/>
        </w:rPr>
        <w:t>外语（满分</w:t>
      </w:r>
      <w:r>
        <w:rPr>
          <w:b/>
          <w:bCs/>
          <w:color w:val="000000"/>
          <w:sz w:val="24"/>
          <w:szCs w:val="24"/>
        </w:rPr>
        <w:t>100</w:t>
      </w:r>
      <w:r>
        <w:rPr>
          <w:rFonts w:hint="eastAsia" w:hAnsi="宋体"/>
          <w:b/>
          <w:bCs/>
          <w:color w:val="000000"/>
          <w:sz w:val="24"/>
          <w:szCs w:val="24"/>
        </w:rPr>
        <w:t>分）</w:t>
      </w:r>
    </w:p>
    <w:p w14:paraId="1A401089">
      <w:pPr>
        <w:spacing w:line="360" w:lineRule="auto"/>
        <w:ind w:firstLine="480"/>
        <w:rPr>
          <w:rFonts w:hAnsi="宋体" w:cs="宋体"/>
          <w:color w:val="000000"/>
          <w:sz w:val="24"/>
          <w:szCs w:val="24"/>
        </w:rPr>
      </w:pPr>
      <w:r>
        <w:rPr>
          <w:rFonts w:hint="eastAsia" w:hAnsi="宋体" w:cs="宋体"/>
          <w:color w:val="000000"/>
          <w:sz w:val="24"/>
          <w:szCs w:val="24"/>
        </w:rPr>
        <w:t>外语水平成绩由学校统一组织的外语水平笔试成绩与学科考核的听力口语成绩两个部分组成。学校统一组织的外语水平笔试成绩占总成绩的</w:t>
      </w:r>
      <w:r>
        <w:rPr>
          <w:rFonts w:hAnsi="宋体" w:cs="宋体"/>
          <w:color w:val="000000"/>
          <w:sz w:val="24"/>
          <w:szCs w:val="24"/>
        </w:rPr>
        <w:t>80%</w:t>
      </w:r>
      <w:r>
        <w:rPr>
          <w:rFonts w:hint="eastAsia" w:hAnsi="宋体" w:cs="宋体"/>
          <w:color w:val="000000"/>
          <w:sz w:val="24"/>
          <w:szCs w:val="24"/>
        </w:rPr>
        <w:t>，学科考核的听力口语成绩占总成绩的</w:t>
      </w:r>
      <w:r>
        <w:rPr>
          <w:rFonts w:hAnsi="宋体" w:cs="宋体"/>
          <w:color w:val="000000"/>
          <w:sz w:val="24"/>
          <w:szCs w:val="24"/>
        </w:rPr>
        <w:t>20%</w:t>
      </w:r>
      <w:r>
        <w:rPr>
          <w:rFonts w:hint="eastAsia" w:hAnsi="宋体" w:cs="宋体"/>
          <w:color w:val="000000"/>
          <w:sz w:val="24"/>
          <w:szCs w:val="24"/>
        </w:rPr>
        <w:t>。</w:t>
      </w:r>
    </w:p>
    <w:p w14:paraId="2D24B94C">
      <w:pPr>
        <w:spacing w:line="360" w:lineRule="auto"/>
        <w:ind w:firstLine="480"/>
        <w:rPr>
          <w:rFonts w:ascii="宋体" w:hAnsi="宋体" w:cs="宋体"/>
          <w:color w:val="000000"/>
          <w:sz w:val="24"/>
          <w:szCs w:val="24"/>
        </w:rPr>
      </w:pPr>
      <w:r>
        <w:rPr>
          <w:rFonts w:hint="eastAsia" w:hAnsi="宋体" w:cs="宋体"/>
          <w:color w:val="000000"/>
          <w:sz w:val="24"/>
          <w:szCs w:val="24"/>
        </w:rPr>
        <w:t>外语总成绩</w:t>
      </w:r>
      <w:r>
        <w:rPr>
          <w:rFonts w:hAnsi="宋体" w:cs="宋体"/>
          <w:color w:val="000000"/>
          <w:sz w:val="24"/>
          <w:szCs w:val="24"/>
        </w:rPr>
        <w:t>=</w:t>
      </w:r>
      <w:r>
        <w:rPr>
          <w:rFonts w:hint="eastAsia" w:hAnsi="宋体" w:cs="宋体"/>
          <w:color w:val="000000"/>
          <w:sz w:val="24"/>
          <w:szCs w:val="24"/>
        </w:rPr>
        <w:t>笔试成绩</w:t>
      </w:r>
      <w:r>
        <w:rPr>
          <w:rFonts w:hint="eastAsia" w:ascii="宋体" w:hAnsi="宋体" w:cs="宋体"/>
          <w:color w:val="000000"/>
          <w:sz w:val="24"/>
          <w:szCs w:val="24"/>
        </w:rPr>
        <w:t>×</w:t>
      </w:r>
      <w:r>
        <w:rPr>
          <w:rFonts w:hAnsi="宋体" w:cs="宋体"/>
          <w:color w:val="000000"/>
          <w:sz w:val="24"/>
          <w:szCs w:val="24"/>
        </w:rPr>
        <w:t>80%+</w:t>
      </w:r>
      <w:r>
        <w:rPr>
          <w:rFonts w:hint="eastAsia" w:hAnsi="宋体" w:cs="宋体"/>
          <w:color w:val="000000"/>
          <w:sz w:val="24"/>
          <w:szCs w:val="24"/>
        </w:rPr>
        <w:t>听力口语成绩</w:t>
      </w:r>
      <w:r>
        <w:rPr>
          <w:rFonts w:hint="eastAsia" w:ascii="宋体" w:hAnsi="宋体" w:cs="宋体"/>
          <w:color w:val="000000"/>
          <w:sz w:val="24"/>
          <w:szCs w:val="24"/>
        </w:rPr>
        <w:t>×</w:t>
      </w:r>
      <w:r>
        <w:rPr>
          <w:rFonts w:ascii="宋体" w:hAnsi="宋体" w:cs="宋体"/>
          <w:color w:val="000000"/>
          <w:sz w:val="24"/>
          <w:szCs w:val="24"/>
        </w:rPr>
        <w:t>2</w:t>
      </w:r>
      <w:r>
        <w:rPr>
          <w:rFonts w:hint="eastAsia" w:ascii="宋体" w:hAnsi="宋体" w:cs="宋体"/>
          <w:color w:val="000000"/>
          <w:sz w:val="24"/>
          <w:szCs w:val="24"/>
        </w:rPr>
        <w:t>0%。</w:t>
      </w:r>
    </w:p>
    <w:p w14:paraId="39F747FE">
      <w:pPr>
        <w:spacing w:line="360" w:lineRule="auto"/>
        <w:ind w:firstLine="480"/>
        <w:rPr>
          <w:rFonts w:ascii="宋体" w:hAnsi="宋体" w:cs="宋体"/>
          <w:color w:val="000000"/>
          <w:sz w:val="24"/>
          <w:szCs w:val="24"/>
        </w:rPr>
      </w:pPr>
      <w:r>
        <w:rPr>
          <w:rFonts w:hint="eastAsia"/>
          <w:sz w:val="24"/>
        </w:rPr>
        <w:t>学校统一组织的英语水平考试，考试形式为笔试。请考生自行关注考试时间。</w:t>
      </w:r>
    </w:p>
    <w:p w14:paraId="29A7780C">
      <w:pPr>
        <w:spacing w:line="360" w:lineRule="auto"/>
        <w:ind w:firstLine="480"/>
        <w:rPr>
          <w:color w:val="000000"/>
          <w:sz w:val="24"/>
          <w:szCs w:val="24"/>
        </w:rPr>
      </w:pPr>
      <w:r>
        <w:rPr>
          <w:rFonts w:hint="eastAsia" w:hAnsi="宋体" w:cs="宋体"/>
          <w:color w:val="000000"/>
          <w:sz w:val="24"/>
          <w:szCs w:val="24"/>
        </w:rPr>
        <w:t>学科考核的听力口语重点考核考生与林业电气化与自动化学科相关专业的英语运用能力，按百分制给分，由学科统一组织面试，无参考书目。考试方式：面试。</w:t>
      </w:r>
    </w:p>
    <w:p w14:paraId="6AE545F0">
      <w:pPr>
        <w:spacing w:line="360" w:lineRule="auto"/>
        <w:ind w:firstLine="480"/>
        <w:rPr>
          <w:b/>
          <w:bCs/>
          <w:color w:val="000000"/>
          <w:sz w:val="24"/>
          <w:szCs w:val="24"/>
        </w:rPr>
      </w:pPr>
      <w:r>
        <w:rPr>
          <w:b/>
          <w:bCs/>
          <w:color w:val="000000"/>
          <w:sz w:val="24"/>
          <w:szCs w:val="24"/>
        </w:rPr>
        <w:t>2.</w:t>
      </w:r>
      <w:r>
        <w:rPr>
          <w:rFonts w:hint="eastAsia"/>
          <w:b/>
          <w:bCs/>
          <w:color w:val="000000"/>
          <w:sz w:val="24"/>
          <w:szCs w:val="24"/>
        </w:rPr>
        <w:t>专业基础</w:t>
      </w:r>
      <w:r>
        <w:rPr>
          <w:rFonts w:hint="eastAsia" w:hAnsi="宋体"/>
          <w:b/>
          <w:bCs/>
          <w:color w:val="000000"/>
          <w:sz w:val="24"/>
          <w:szCs w:val="24"/>
        </w:rPr>
        <w:t>知识（满分</w:t>
      </w:r>
      <w:r>
        <w:rPr>
          <w:b/>
          <w:bCs/>
          <w:color w:val="000000"/>
          <w:sz w:val="24"/>
          <w:szCs w:val="24"/>
        </w:rPr>
        <w:t>100</w:t>
      </w:r>
      <w:r>
        <w:rPr>
          <w:rFonts w:hint="eastAsia" w:hAnsi="宋体"/>
          <w:b/>
          <w:bCs/>
          <w:color w:val="000000"/>
          <w:sz w:val="24"/>
          <w:szCs w:val="24"/>
        </w:rPr>
        <w:t>分）</w:t>
      </w:r>
    </w:p>
    <w:p w14:paraId="6348F3FC">
      <w:pPr>
        <w:spacing w:line="360" w:lineRule="auto"/>
        <w:ind w:firstLine="360" w:firstLineChars="150"/>
        <w:rPr>
          <w:color w:val="000000"/>
          <w:sz w:val="24"/>
          <w:szCs w:val="24"/>
        </w:rPr>
      </w:pPr>
      <w:r>
        <w:rPr>
          <w:rFonts w:hint="eastAsia" w:hAnsi="宋体"/>
          <w:color w:val="000000"/>
          <w:sz w:val="24"/>
          <w:szCs w:val="24"/>
        </w:rPr>
        <w:t>考核申请人掌握林业电气</w:t>
      </w:r>
      <w:r>
        <w:rPr>
          <w:rFonts w:hAnsi="宋体"/>
          <w:color w:val="000000"/>
          <w:sz w:val="24"/>
          <w:szCs w:val="24"/>
        </w:rPr>
        <w:t>化与自动化</w:t>
      </w:r>
      <w:r>
        <w:rPr>
          <w:rFonts w:hint="eastAsia" w:hAnsi="宋体"/>
          <w:color w:val="000000"/>
          <w:sz w:val="24"/>
          <w:szCs w:val="24"/>
        </w:rPr>
        <w:t>学科基础理论、研究方法以及专业知识的情况、以及运用新方法解决科学和工程问题的能力。内容可为现代</w:t>
      </w:r>
      <w:r>
        <w:rPr>
          <w:rFonts w:hAnsi="宋体"/>
          <w:color w:val="000000"/>
          <w:sz w:val="24"/>
          <w:szCs w:val="24"/>
        </w:rPr>
        <w:t>检测与传感器技术、信号处理</w:t>
      </w:r>
      <w:r>
        <w:rPr>
          <w:rFonts w:hint="eastAsia" w:hAnsi="宋体"/>
          <w:color w:val="000000"/>
          <w:sz w:val="24"/>
          <w:szCs w:val="24"/>
        </w:rPr>
        <w:t>以及与林业电气</w:t>
      </w:r>
      <w:r>
        <w:rPr>
          <w:rFonts w:hAnsi="宋体"/>
          <w:color w:val="000000"/>
          <w:sz w:val="24"/>
          <w:szCs w:val="24"/>
        </w:rPr>
        <w:t>化与自动化</w:t>
      </w:r>
      <w:r>
        <w:rPr>
          <w:rFonts w:hint="eastAsia" w:hAnsi="宋体"/>
          <w:color w:val="000000"/>
          <w:sz w:val="24"/>
          <w:szCs w:val="24"/>
        </w:rPr>
        <w:t>研究相关的其他基础理论、方法和专业知识，由学科统一组织笔试。闭卷，考试时间</w:t>
      </w:r>
      <w:r>
        <w:rPr>
          <w:color w:val="000000"/>
          <w:sz w:val="24"/>
          <w:szCs w:val="24"/>
        </w:rPr>
        <w:t>6</w:t>
      </w:r>
      <w:r>
        <w:rPr>
          <w:rFonts w:hint="eastAsia"/>
          <w:color w:val="000000"/>
          <w:sz w:val="24"/>
          <w:szCs w:val="24"/>
        </w:rPr>
        <w:t>0分钟</w:t>
      </w:r>
      <w:r>
        <w:rPr>
          <w:rFonts w:hint="eastAsia" w:hAnsi="宋体"/>
          <w:color w:val="000000"/>
          <w:sz w:val="24"/>
          <w:szCs w:val="24"/>
        </w:rPr>
        <w:t>。</w:t>
      </w:r>
    </w:p>
    <w:p w14:paraId="16B621DE">
      <w:pPr>
        <w:spacing w:line="360" w:lineRule="auto"/>
        <w:ind w:firstLine="480"/>
        <w:rPr>
          <w:b/>
          <w:bCs/>
          <w:color w:val="000000"/>
          <w:sz w:val="24"/>
          <w:szCs w:val="24"/>
        </w:rPr>
      </w:pPr>
      <w:r>
        <w:rPr>
          <w:b/>
          <w:bCs/>
          <w:color w:val="000000"/>
          <w:sz w:val="24"/>
          <w:szCs w:val="24"/>
        </w:rPr>
        <w:t>3.</w:t>
      </w:r>
      <w:r>
        <w:rPr>
          <w:rFonts w:hint="eastAsia" w:hAnsi="宋体"/>
          <w:b/>
          <w:bCs/>
          <w:color w:val="000000"/>
          <w:sz w:val="24"/>
          <w:szCs w:val="24"/>
        </w:rPr>
        <w:t>科技创新能力（满分</w:t>
      </w:r>
      <w:r>
        <w:rPr>
          <w:b/>
          <w:bCs/>
          <w:color w:val="000000"/>
          <w:sz w:val="24"/>
          <w:szCs w:val="24"/>
        </w:rPr>
        <w:t>100</w:t>
      </w:r>
      <w:r>
        <w:rPr>
          <w:rFonts w:hint="eastAsia" w:hAnsi="宋体"/>
          <w:b/>
          <w:bCs/>
          <w:color w:val="000000"/>
          <w:sz w:val="24"/>
          <w:szCs w:val="24"/>
        </w:rPr>
        <w:t>分）</w:t>
      </w:r>
    </w:p>
    <w:p w14:paraId="0B730BDB">
      <w:pPr>
        <w:spacing w:line="360" w:lineRule="auto"/>
        <w:ind w:firstLine="360" w:firstLineChars="150"/>
        <w:rPr>
          <w:rFonts w:hAnsi="宋体"/>
          <w:color w:val="000000"/>
          <w:sz w:val="24"/>
          <w:szCs w:val="24"/>
        </w:rPr>
      </w:pPr>
      <w:r>
        <w:rPr>
          <w:rFonts w:hint="eastAsia" w:hAnsi="宋体"/>
          <w:color w:val="000000"/>
          <w:sz w:val="24"/>
          <w:szCs w:val="24"/>
        </w:rPr>
        <w:t>考核申请人对林业电气</w:t>
      </w:r>
      <w:r>
        <w:rPr>
          <w:rFonts w:hAnsi="宋体"/>
          <w:color w:val="000000"/>
          <w:sz w:val="24"/>
          <w:szCs w:val="24"/>
        </w:rPr>
        <w:t>化与自动化</w:t>
      </w:r>
      <w:r>
        <w:rPr>
          <w:rFonts w:hint="eastAsia" w:hAnsi="宋体"/>
          <w:color w:val="000000"/>
          <w:sz w:val="24"/>
          <w:szCs w:val="24"/>
        </w:rPr>
        <w:t>学科发展动态和专业知识掌握程度，以及灵活运用所学专业理论和知识进行创新科研工作的能力。根据申请人研究方向，内容可为农</w:t>
      </w:r>
      <w:r>
        <w:rPr>
          <w:rFonts w:hAnsi="宋体"/>
          <w:color w:val="000000"/>
          <w:sz w:val="24"/>
          <w:szCs w:val="24"/>
        </w:rPr>
        <w:t>林业</w:t>
      </w:r>
      <w:r>
        <w:rPr>
          <w:rFonts w:hint="eastAsia" w:hAnsi="宋体"/>
          <w:color w:val="000000"/>
          <w:sz w:val="24"/>
          <w:szCs w:val="24"/>
        </w:rPr>
        <w:t>电气</w:t>
      </w:r>
      <w:r>
        <w:rPr>
          <w:rFonts w:hAnsi="宋体"/>
          <w:color w:val="000000"/>
          <w:sz w:val="24"/>
          <w:szCs w:val="24"/>
        </w:rPr>
        <w:t>化</w:t>
      </w:r>
      <w:r>
        <w:rPr>
          <w:rFonts w:hint="eastAsia" w:hAnsi="宋体"/>
          <w:color w:val="000000"/>
          <w:sz w:val="24"/>
          <w:szCs w:val="24"/>
        </w:rPr>
        <w:t>、智能</w:t>
      </w:r>
      <w:r>
        <w:rPr>
          <w:rFonts w:hAnsi="宋体"/>
          <w:color w:val="000000"/>
          <w:sz w:val="24"/>
          <w:szCs w:val="24"/>
        </w:rPr>
        <w:t>传感</w:t>
      </w:r>
      <w:r>
        <w:rPr>
          <w:rFonts w:hint="eastAsia" w:hAnsi="宋体"/>
          <w:color w:val="000000"/>
          <w:sz w:val="24"/>
          <w:szCs w:val="24"/>
        </w:rPr>
        <w:t>技术</w:t>
      </w:r>
      <w:r>
        <w:rPr>
          <w:rFonts w:hAnsi="宋体"/>
          <w:color w:val="000000"/>
          <w:sz w:val="24"/>
          <w:szCs w:val="24"/>
        </w:rPr>
        <w:t>与信</w:t>
      </w:r>
      <w:r>
        <w:rPr>
          <w:rFonts w:hint="eastAsia" w:hAnsi="宋体"/>
          <w:color w:val="000000"/>
          <w:sz w:val="24"/>
          <w:szCs w:val="24"/>
        </w:rPr>
        <w:t>号</w:t>
      </w:r>
      <w:r>
        <w:rPr>
          <w:rFonts w:hAnsi="宋体"/>
          <w:color w:val="000000"/>
          <w:sz w:val="24"/>
          <w:szCs w:val="24"/>
        </w:rPr>
        <w:t>处理</w:t>
      </w:r>
      <w:r>
        <w:rPr>
          <w:rFonts w:hint="eastAsia" w:hAnsi="宋体"/>
          <w:color w:val="000000"/>
          <w:sz w:val="24"/>
          <w:szCs w:val="24"/>
        </w:rPr>
        <w:t>、数字图像处理</w:t>
      </w:r>
      <w:r>
        <w:rPr>
          <w:rFonts w:hAnsi="宋体"/>
          <w:color w:val="000000"/>
          <w:sz w:val="24"/>
          <w:szCs w:val="24"/>
        </w:rPr>
        <w:t>、</w:t>
      </w:r>
      <w:r>
        <w:rPr>
          <w:rFonts w:hint="eastAsia" w:hAnsi="宋体"/>
          <w:color w:val="000000"/>
          <w:sz w:val="24"/>
          <w:szCs w:val="24"/>
        </w:rPr>
        <w:t>智能</w:t>
      </w:r>
      <w:r>
        <w:rPr>
          <w:rFonts w:hAnsi="宋体"/>
          <w:color w:val="000000"/>
          <w:sz w:val="24"/>
          <w:szCs w:val="24"/>
        </w:rPr>
        <w:t>控制</w:t>
      </w:r>
      <w:r>
        <w:rPr>
          <w:rFonts w:hint="eastAsia" w:hAnsi="宋体"/>
          <w:color w:val="000000"/>
          <w:sz w:val="24"/>
          <w:szCs w:val="24"/>
        </w:rPr>
        <w:t>等，具体考核方式包括综述题、撰写研究计划、研究方案等形式（按国家自然科学基金申请书格式撰写，字数不少于5000字，具体包括研究目的意义、国内外研究进展、研究内容、研究方案、创新点等，并列出必要的参考文献），由学科统一组织考核。</w:t>
      </w:r>
    </w:p>
    <w:p w14:paraId="084BF61E">
      <w:pPr>
        <w:spacing w:line="360" w:lineRule="auto"/>
        <w:ind w:firstLine="480"/>
        <w:rPr>
          <w:b/>
          <w:bCs/>
          <w:color w:val="000000"/>
          <w:sz w:val="24"/>
          <w:szCs w:val="24"/>
        </w:rPr>
      </w:pPr>
      <w:r>
        <w:rPr>
          <w:b/>
          <w:bCs/>
          <w:color w:val="000000"/>
          <w:sz w:val="24"/>
          <w:szCs w:val="24"/>
        </w:rPr>
        <w:t xml:space="preserve">4. </w:t>
      </w:r>
      <w:r>
        <w:rPr>
          <w:rFonts w:hint="eastAsia" w:hAnsi="宋体"/>
          <w:b/>
          <w:bCs/>
          <w:color w:val="000000"/>
          <w:sz w:val="24"/>
          <w:szCs w:val="24"/>
        </w:rPr>
        <w:t>综合素质（满分</w:t>
      </w:r>
      <w:r>
        <w:rPr>
          <w:b/>
          <w:bCs/>
          <w:color w:val="000000"/>
          <w:sz w:val="24"/>
          <w:szCs w:val="24"/>
        </w:rPr>
        <w:t>100</w:t>
      </w:r>
      <w:r>
        <w:rPr>
          <w:rFonts w:hint="eastAsia" w:hAnsi="宋体"/>
          <w:b/>
          <w:bCs/>
          <w:color w:val="000000"/>
          <w:sz w:val="24"/>
          <w:szCs w:val="24"/>
        </w:rPr>
        <w:t>分）</w:t>
      </w:r>
    </w:p>
    <w:p w14:paraId="6AB00B2C">
      <w:pPr>
        <w:spacing w:line="360" w:lineRule="auto"/>
        <w:ind w:firstLine="360" w:firstLineChars="150"/>
        <w:rPr>
          <w:rFonts w:hAnsi="宋体"/>
          <w:color w:val="000000"/>
          <w:sz w:val="24"/>
          <w:szCs w:val="24"/>
        </w:rPr>
      </w:pPr>
      <w:bookmarkStart w:id="1" w:name="_Hlk151365566"/>
      <w:r>
        <w:rPr>
          <w:rFonts w:hint="eastAsia" w:hAnsi="宋体"/>
          <w:color w:val="000000"/>
          <w:sz w:val="24"/>
          <w:szCs w:val="24"/>
        </w:rPr>
        <w:t>采用面试形式，由学科统一组织考核。包括</w:t>
      </w:r>
      <w:r>
        <w:rPr>
          <w:rFonts w:hint="eastAsia" w:ascii="宋体" w:hAnsi="宋体"/>
          <w:color w:val="000000"/>
          <w:sz w:val="24"/>
          <w:szCs w:val="24"/>
        </w:rPr>
        <w:t>①</w:t>
      </w:r>
      <w:r>
        <w:rPr>
          <w:rFonts w:hint="eastAsia" w:hAnsi="宋体"/>
          <w:color w:val="000000"/>
          <w:sz w:val="24"/>
          <w:szCs w:val="24"/>
        </w:rPr>
        <w:t>申请者介绍情况（时间</w:t>
      </w:r>
      <w:r>
        <w:rPr>
          <w:color w:val="000000"/>
          <w:sz w:val="24"/>
          <w:szCs w:val="24"/>
        </w:rPr>
        <w:t>15</w:t>
      </w:r>
      <w:r>
        <w:rPr>
          <w:rFonts w:hint="eastAsia" w:hAnsi="宋体"/>
          <w:color w:val="000000"/>
          <w:sz w:val="24"/>
          <w:szCs w:val="24"/>
        </w:rPr>
        <w:t>分钟，采用</w:t>
      </w:r>
      <w:r>
        <w:rPr>
          <w:color w:val="000000"/>
          <w:sz w:val="24"/>
          <w:szCs w:val="24"/>
        </w:rPr>
        <w:t>PPT</w:t>
      </w:r>
      <w:r>
        <w:rPr>
          <w:rFonts w:hint="eastAsia" w:hAnsi="宋体"/>
          <w:color w:val="000000"/>
          <w:sz w:val="24"/>
          <w:szCs w:val="24"/>
        </w:rPr>
        <w:t>形式），内容包括个人简历</w:t>
      </w:r>
      <w:r>
        <w:rPr>
          <w:color w:val="000000"/>
          <w:sz w:val="24"/>
          <w:szCs w:val="24"/>
        </w:rPr>
        <w:t>(</w:t>
      </w:r>
      <w:r>
        <w:rPr>
          <w:rFonts w:hint="eastAsia" w:hAnsi="宋体"/>
          <w:color w:val="000000"/>
          <w:sz w:val="24"/>
          <w:szCs w:val="24"/>
        </w:rPr>
        <w:t>学习和工作经历</w:t>
      </w:r>
      <w:r>
        <w:rPr>
          <w:color w:val="000000"/>
          <w:sz w:val="24"/>
          <w:szCs w:val="24"/>
        </w:rPr>
        <w:t>)</w:t>
      </w:r>
      <w:r>
        <w:rPr>
          <w:rFonts w:hint="eastAsia"/>
          <w:color w:val="000000"/>
          <w:sz w:val="24"/>
          <w:szCs w:val="24"/>
        </w:rPr>
        <w:t>、思想品德</w:t>
      </w:r>
      <w:r>
        <w:rPr>
          <w:rFonts w:hint="eastAsia" w:hAnsi="宋体"/>
          <w:color w:val="000000"/>
          <w:sz w:val="24"/>
          <w:szCs w:val="24"/>
        </w:rPr>
        <w:t>、硕士学习成绩、硕士论文、参加科学研究情况及其主要成果汇报、博士期间科研思路等；</w:t>
      </w:r>
      <w:r>
        <w:rPr>
          <w:rFonts w:hint="eastAsia" w:ascii="宋体" w:hAnsi="宋体"/>
          <w:color w:val="000000"/>
          <w:sz w:val="24"/>
          <w:szCs w:val="24"/>
        </w:rPr>
        <w:t>②</w:t>
      </w:r>
      <w:r>
        <w:rPr>
          <w:rFonts w:hint="eastAsia" w:hAnsi="宋体"/>
          <w:color w:val="000000"/>
          <w:sz w:val="24"/>
          <w:szCs w:val="24"/>
        </w:rPr>
        <w:t>综合面试（时间</w:t>
      </w:r>
      <w:r>
        <w:rPr>
          <w:color w:val="000000"/>
          <w:sz w:val="24"/>
          <w:szCs w:val="24"/>
        </w:rPr>
        <w:t>15</w:t>
      </w:r>
      <w:r>
        <w:rPr>
          <w:rFonts w:hint="eastAsia" w:hAnsi="宋体"/>
          <w:color w:val="000000"/>
          <w:sz w:val="24"/>
          <w:szCs w:val="24"/>
        </w:rPr>
        <w:t>分钟），内容包括专业知识运用、实践能力、创新思维能力、科研潜力等。</w:t>
      </w:r>
    </w:p>
    <w:bookmarkEnd w:id="1"/>
    <w:p w14:paraId="3CEDA022">
      <w:pPr>
        <w:spacing w:line="360" w:lineRule="auto"/>
        <w:ind w:firstLine="480"/>
        <w:rPr>
          <w:rFonts w:hAnsi="宋体"/>
          <w:b/>
          <w:color w:val="000000"/>
          <w:sz w:val="28"/>
          <w:szCs w:val="24"/>
        </w:rPr>
      </w:pPr>
      <w:r>
        <w:rPr>
          <w:rFonts w:hint="eastAsia" w:hAnsi="宋体"/>
          <w:b/>
          <w:color w:val="000000"/>
          <w:sz w:val="28"/>
          <w:szCs w:val="24"/>
        </w:rPr>
        <w:t>三、其他考核要求</w:t>
      </w:r>
    </w:p>
    <w:p w14:paraId="46EB7B47">
      <w:pPr>
        <w:spacing w:line="360" w:lineRule="auto"/>
        <w:ind w:firstLine="480"/>
        <w:rPr>
          <w:rFonts w:hAnsi="宋体"/>
          <w:color w:val="000000"/>
          <w:sz w:val="24"/>
          <w:szCs w:val="24"/>
        </w:rPr>
      </w:pPr>
      <w:r>
        <w:rPr>
          <w:color w:val="000000"/>
          <w:sz w:val="24"/>
          <w:szCs w:val="24"/>
        </w:rPr>
        <w:t>1</w:t>
      </w:r>
      <w:r>
        <w:rPr>
          <w:rFonts w:hint="eastAsia" w:hAnsi="宋体"/>
          <w:color w:val="000000"/>
          <w:sz w:val="24"/>
          <w:szCs w:val="24"/>
        </w:rPr>
        <w:t>、考核为差额考核，差额比例根据进入考核程序申请人情况确定。</w:t>
      </w:r>
    </w:p>
    <w:p w14:paraId="1A087C33">
      <w:pPr>
        <w:spacing w:line="360" w:lineRule="auto"/>
        <w:ind w:firstLine="480"/>
        <w:rPr>
          <w:rFonts w:hAnsi="宋体"/>
          <w:color w:val="000000"/>
          <w:sz w:val="24"/>
          <w:szCs w:val="24"/>
        </w:rPr>
      </w:pPr>
      <w:r>
        <w:rPr>
          <w:rFonts w:hint="eastAsia" w:hAnsi="宋体"/>
          <w:color w:val="000000"/>
          <w:sz w:val="24"/>
          <w:szCs w:val="24"/>
        </w:rPr>
        <w:t>2、报考同一导师的考生，按照综合成绩由高到低在导师招生名额内进行录取。</w:t>
      </w:r>
    </w:p>
    <w:p w14:paraId="73E09D3F">
      <w:pPr>
        <w:spacing w:line="360" w:lineRule="auto"/>
        <w:ind w:firstLine="480"/>
        <w:rPr>
          <w:color w:val="000000"/>
          <w:sz w:val="24"/>
          <w:szCs w:val="24"/>
        </w:rPr>
      </w:pPr>
      <w:r>
        <w:rPr>
          <w:rFonts w:hAnsi="宋体"/>
          <w:color w:val="000000"/>
          <w:sz w:val="24"/>
          <w:szCs w:val="24"/>
        </w:rPr>
        <w:t>3</w:t>
      </w:r>
      <w:r>
        <w:rPr>
          <w:rFonts w:hint="eastAsia" w:hAnsi="宋体"/>
          <w:color w:val="000000"/>
          <w:sz w:val="24"/>
          <w:szCs w:val="24"/>
        </w:rPr>
        <w:t>、在报考导师招生名额已满，考生有意向调剂到其他导师时，须取得意向导师同意，在双方自愿的前提下进行。</w:t>
      </w:r>
    </w:p>
    <w:p w14:paraId="36166D29">
      <w:pPr>
        <w:spacing w:line="360" w:lineRule="auto"/>
        <w:ind w:firstLine="480"/>
        <w:rPr>
          <w:rFonts w:hAnsi="宋体"/>
          <w:b/>
          <w:color w:val="000000"/>
          <w:sz w:val="28"/>
          <w:szCs w:val="24"/>
        </w:rPr>
      </w:pPr>
      <w:r>
        <w:rPr>
          <w:rFonts w:hint="eastAsia" w:hAnsi="宋体"/>
          <w:b/>
          <w:color w:val="000000"/>
          <w:sz w:val="28"/>
          <w:szCs w:val="24"/>
        </w:rPr>
        <w:t>四、考核</w:t>
      </w:r>
      <w:r>
        <w:rPr>
          <w:rFonts w:hAnsi="宋体"/>
          <w:b/>
          <w:color w:val="000000"/>
          <w:sz w:val="28"/>
          <w:szCs w:val="24"/>
        </w:rPr>
        <w:t>时间地点</w:t>
      </w:r>
    </w:p>
    <w:p w14:paraId="34BCE723">
      <w:pPr>
        <w:spacing w:line="360" w:lineRule="auto"/>
        <w:ind w:firstLine="480"/>
        <w:rPr>
          <w:color w:val="000000"/>
          <w:sz w:val="24"/>
          <w:szCs w:val="24"/>
        </w:rPr>
      </w:pPr>
      <w:r>
        <w:rPr>
          <w:rFonts w:hint="eastAsia"/>
          <w:color w:val="000000"/>
          <w:sz w:val="24"/>
          <w:szCs w:val="24"/>
        </w:rPr>
        <w:t>1、</w:t>
      </w:r>
      <w:r>
        <w:rPr>
          <w:rFonts w:hint="eastAsia"/>
          <w:color w:val="000000"/>
          <w:sz w:val="24"/>
          <w:szCs w:val="24"/>
          <w:lang w:val="en-US" w:eastAsia="zh-CN"/>
        </w:rPr>
        <w:t>暂定</w:t>
      </w:r>
      <w:r>
        <w:rPr>
          <w:rFonts w:hint="eastAsia"/>
          <w:color w:val="FF0000"/>
          <w:sz w:val="24"/>
          <w:szCs w:val="24"/>
          <w:lang w:eastAsia="zh-CN"/>
        </w:rPr>
        <w:t>2025</w:t>
      </w:r>
      <w:r>
        <w:rPr>
          <w:rFonts w:hint="eastAsia"/>
          <w:color w:val="FF0000"/>
          <w:sz w:val="24"/>
          <w:szCs w:val="24"/>
        </w:rPr>
        <w:t>年3月</w:t>
      </w:r>
      <w:r>
        <w:rPr>
          <w:color w:val="FF0000"/>
          <w:sz w:val="24"/>
          <w:szCs w:val="24"/>
        </w:rPr>
        <w:t>1</w:t>
      </w:r>
      <w:r>
        <w:rPr>
          <w:rFonts w:hint="eastAsia"/>
          <w:color w:val="FF0000"/>
          <w:sz w:val="24"/>
          <w:szCs w:val="24"/>
          <w:lang w:val="en-US" w:eastAsia="zh-CN"/>
        </w:rPr>
        <w:t>4</w:t>
      </w:r>
      <w:r>
        <w:rPr>
          <w:rFonts w:hint="eastAsia"/>
          <w:color w:val="FF0000"/>
          <w:sz w:val="24"/>
          <w:szCs w:val="24"/>
        </w:rPr>
        <w:t>日，上</w:t>
      </w:r>
      <w:r>
        <w:rPr>
          <w:color w:val="FF0000"/>
          <w:sz w:val="24"/>
          <w:szCs w:val="24"/>
        </w:rPr>
        <w:t>午</w:t>
      </w:r>
      <w:r>
        <w:rPr>
          <w:rFonts w:hint="eastAsia"/>
          <w:color w:val="FF0000"/>
          <w:sz w:val="24"/>
          <w:szCs w:val="24"/>
        </w:rPr>
        <w:t>9：00</w:t>
      </w:r>
      <w:r>
        <w:rPr>
          <w:color w:val="FF0000"/>
          <w:sz w:val="24"/>
          <w:szCs w:val="24"/>
        </w:rPr>
        <w:t>-10</w:t>
      </w:r>
      <w:r>
        <w:rPr>
          <w:rFonts w:hint="eastAsia"/>
          <w:color w:val="FF0000"/>
          <w:sz w:val="24"/>
          <w:szCs w:val="24"/>
        </w:rPr>
        <w:t>：</w:t>
      </w:r>
      <w:r>
        <w:rPr>
          <w:color w:val="FF0000"/>
          <w:sz w:val="24"/>
          <w:szCs w:val="24"/>
        </w:rPr>
        <w:t>0</w:t>
      </w:r>
      <w:r>
        <w:rPr>
          <w:rFonts w:hint="eastAsia"/>
          <w:color w:val="FF0000"/>
          <w:sz w:val="24"/>
          <w:szCs w:val="24"/>
        </w:rPr>
        <w:t>0，</w:t>
      </w:r>
      <w:r>
        <w:rPr>
          <w:rFonts w:hint="eastAsia"/>
          <w:color w:val="000000"/>
          <w:sz w:val="24"/>
          <w:szCs w:val="24"/>
        </w:rPr>
        <w:t>学</w:t>
      </w:r>
      <w:r>
        <w:rPr>
          <w:color w:val="000000"/>
          <w:sz w:val="24"/>
          <w:szCs w:val="24"/>
        </w:rPr>
        <w:t>研</w:t>
      </w:r>
      <w:r>
        <w:rPr>
          <w:rFonts w:hint="eastAsia"/>
          <w:color w:val="000000"/>
          <w:sz w:val="24"/>
          <w:szCs w:val="24"/>
        </w:rPr>
        <w:t>大厦C座8层，《专业基础知识》闭</w:t>
      </w:r>
      <w:r>
        <w:rPr>
          <w:color w:val="000000"/>
          <w:sz w:val="24"/>
          <w:szCs w:val="24"/>
        </w:rPr>
        <w:t>卷笔试</w:t>
      </w:r>
      <w:r>
        <w:rPr>
          <w:rFonts w:hint="eastAsia"/>
          <w:color w:val="000000"/>
          <w:sz w:val="24"/>
          <w:szCs w:val="24"/>
        </w:rPr>
        <w:t>。上</w:t>
      </w:r>
      <w:r>
        <w:rPr>
          <w:color w:val="000000"/>
          <w:sz w:val="24"/>
          <w:szCs w:val="24"/>
        </w:rPr>
        <w:t>交《</w:t>
      </w:r>
      <w:r>
        <w:rPr>
          <w:rFonts w:hint="eastAsia"/>
          <w:color w:val="000000"/>
          <w:sz w:val="24"/>
          <w:szCs w:val="24"/>
        </w:rPr>
        <w:t>科技创新能力</w:t>
      </w:r>
      <w:r>
        <w:rPr>
          <w:color w:val="000000"/>
          <w:sz w:val="24"/>
          <w:szCs w:val="24"/>
        </w:rPr>
        <w:t>》</w:t>
      </w:r>
      <w:r>
        <w:rPr>
          <w:rFonts w:hint="eastAsia"/>
          <w:color w:val="000000"/>
          <w:sz w:val="24"/>
          <w:szCs w:val="24"/>
        </w:rPr>
        <w:t>报告</w:t>
      </w:r>
      <w:r>
        <w:rPr>
          <w:color w:val="000000"/>
          <w:sz w:val="24"/>
          <w:szCs w:val="24"/>
        </w:rPr>
        <w:t>。</w:t>
      </w:r>
    </w:p>
    <w:p w14:paraId="3E5BB3CD">
      <w:pPr>
        <w:spacing w:line="360" w:lineRule="auto"/>
        <w:ind w:firstLine="480"/>
        <w:rPr>
          <w:color w:val="000000"/>
          <w:sz w:val="24"/>
          <w:szCs w:val="24"/>
        </w:rPr>
      </w:pPr>
      <w:r>
        <w:rPr>
          <w:color w:val="000000"/>
          <w:sz w:val="24"/>
          <w:szCs w:val="24"/>
        </w:rPr>
        <w:t>2</w:t>
      </w:r>
      <w:r>
        <w:rPr>
          <w:rFonts w:hint="eastAsia"/>
          <w:color w:val="000000"/>
          <w:sz w:val="24"/>
          <w:szCs w:val="24"/>
        </w:rPr>
        <w:t>、</w:t>
      </w:r>
      <w:r>
        <w:rPr>
          <w:rFonts w:hint="eastAsia"/>
          <w:color w:val="000000"/>
          <w:sz w:val="24"/>
          <w:szCs w:val="24"/>
          <w:lang w:val="en-US" w:eastAsia="zh-CN"/>
        </w:rPr>
        <w:t>暂定</w:t>
      </w:r>
      <w:bookmarkStart w:id="2" w:name="_GoBack"/>
      <w:bookmarkEnd w:id="2"/>
      <w:r>
        <w:rPr>
          <w:rFonts w:hint="eastAsia"/>
          <w:color w:val="FF0000"/>
          <w:sz w:val="24"/>
          <w:szCs w:val="24"/>
          <w:lang w:eastAsia="zh-CN"/>
        </w:rPr>
        <w:t>2025</w:t>
      </w:r>
      <w:r>
        <w:rPr>
          <w:rFonts w:hint="eastAsia"/>
          <w:color w:val="FF0000"/>
          <w:sz w:val="24"/>
          <w:szCs w:val="24"/>
        </w:rPr>
        <w:t>年3月</w:t>
      </w:r>
      <w:r>
        <w:rPr>
          <w:color w:val="FF0000"/>
          <w:sz w:val="24"/>
          <w:szCs w:val="24"/>
        </w:rPr>
        <w:t>1</w:t>
      </w:r>
      <w:r>
        <w:rPr>
          <w:rFonts w:hint="eastAsia"/>
          <w:color w:val="FF0000"/>
          <w:sz w:val="24"/>
          <w:szCs w:val="24"/>
          <w:lang w:val="en-US" w:eastAsia="zh-CN"/>
        </w:rPr>
        <w:t>4</w:t>
      </w:r>
      <w:r>
        <w:rPr>
          <w:rFonts w:hint="eastAsia"/>
          <w:color w:val="FF0000"/>
          <w:sz w:val="24"/>
          <w:szCs w:val="24"/>
        </w:rPr>
        <w:t>日</w:t>
      </w:r>
      <w:r>
        <w:rPr>
          <w:color w:val="FF0000"/>
          <w:sz w:val="24"/>
          <w:szCs w:val="24"/>
        </w:rPr>
        <w:t>，下午</w:t>
      </w:r>
      <w:r>
        <w:rPr>
          <w:rFonts w:hint="eastAsia"/>
          <w:color w:val="FF0000"/>
          <w:sz w:val="24"/>
          <w:szCs w:val="24"/>
        </w:rPr>
        <w:t>1：30，</w:t>
      </w:r>
      <w:r>
        <w:rPr>
          <w:rFonts w:hint="eastAsia"/>
          <w:color w:val="000000"/>
          <w:sz w:val="24"/>
          <w:szCs w:val="24"/>
        </w:rPr>
        <w:t>学</w:t>
      </w:r>
      <w:r>
        <w:rPr>
          <w:color w:val="000000"/>
          <w:sz w:val="24"/>
          <w:szCs w:val="24"/>
        </w:rPr>
        <w:t>研</w:t>
      </w:r>
      <w:r>
        <w:rPr>
          <w:rFonts w:hint="eastAsia"/>
          <w:color w:val="000000"/>
          <w:sz w:val="24"/>
          <w:szCs w:val="24"/>
        </w:rPr>
        <w:t>大厦C座8层，学科外语</w:t>
      </w:r>
      <w:r>
        <w:rPr>
          <w:rFonts w:hAnsi="宋体" w:cs="宋体"/>
          <w:color w:val="000000"/>
          <w:sz w:val="24"/>
          <w:szCs w:val="24"/>
        </w:rPr>
        <w:t>听力口语</w:t>
      </w:r>
      <w:r>
        <w:rPr>
          <w:rFonts w:hint="eastAsia"/>
          <w:color w:val="000000"/>
          <w:sz w:val="24"/>
          <w:szCs w:val="24"/>
        </w:rPr>
        <w:t>考核</w:t>
      </w:r>
      <w:r>
        <w:rPr>
          <w:color w:val="000000"/>
          <w:sz w:val="24"/>
          <w:szCs w:val="24"/>
        </w:rPr>
        <w:t>、</w:t>
      </w:r>
      <w:r>
        <w:rPr>
          <w:rFonts w:hint="eastAsia"/>
          <w:color w:val="000000"/>
          <w:sz w:val="24"/>
          <w:szCs w:val="24"/>
        </w:rPr>
        <w:t>综</w:t>
      </w:r>
      <w:r>
        <w:rPr>
          <w:color w:val="000000"/>
          <w:sz w:val="24"/>
          <w:szCs w:val="24"/>
        </w:rPr>
        <w:t>合素质面</w:t>
      </w:r>
      <w:r>
        <w:rPr>
          <w:rFonts w:hint="eastAsia"/>
          <w:color w:val="000000"/>
          <w:sz w:val="24"/>
          <w:szCs w:val="24"/>
        </w:rPr>
        <w:t>试</w:t>
      </w:r>
      <w:r>
        <w:rPr>
          <w:color w:val="000000"/>
          <w:sz w:val="24"/>
          <w:szCs w:val="24"/>
        </w:rPr>
        <w:t>。</w:t>
      </w:r>
    </w:p>
    <w:p w14:paraId="0D406242">
      <w:pPr>
        <w:spacing w:line="360" w:lineRule="auto"/>
        <w:ind w:firstLine="480"/>
        <w:rPr>
          <w:color w:val="000000"/>
          <w:sz w:val="24"/>
          <w:szCs w:val="24"/>
        </w:rPr>
      </w:pPr>
      <w:r>
        <w:rPr>
          <w:rFonts w:hint="eastAsia"/>
          <w:color w:val="000000"/>
          <w:sz w:val="24"/>
          <w:szCs w:val="24"/>
        </w:rPr>
        <w:t>如有变动将另行通知。</w:t>
      </w:r>
    </w:p>
    <w:p w14:paraId="346AF004">
      <w:pPr>
        <w:spacing w:line="360" w:lineRule="auto"/>
        <w:ind w:firstLine="480"/>
        <w:rPr>
          <w:rFonts w:hAnsi="宋体"/>
          <w:b/>
          <w:color w:val="000000"/>
          <w:sz w:val="28"/>
          <w:szCs w:val="24"/>
        </w:rPr>
      </w:pPr>
      <w:r>
        <w:rPr>
          <w:rFonts w:hAnsi="宋体"/>
          <w:b/>
          <w:color w:val="000000"/>
          <w:sz w:val="28"/>
          <w:szCs w:val="24"/>
        </w:rPr>
        <w:t>五、其他</w:t>
      </w:r>
    </w:p>
    <w:p w14:paraId="7C13DFA8">
      <w:pPr>
        <w:spacing w:line="360" w:lineRule="auto"/>
        <w:ind w:firstLine="480"/>
        <w:rPr>
          <w:color w:val="000000"/>
          <w:sz w:val="24"/>
          <w:szCs w:val="24"/>
        </w:rPr>
      </w:pPr>
      <w:r>
        <w:rPr>
          <w:color w:val="000000"/>
          <w:sz w:val="24"/>
          <w:szCs w:val="24"/>
        </w:rPr>
        <w:t>其他未尽事宜以《北京林业大学</w:t>
      </w:r>
      <w:r>
        <w:rPr>
          <w:rFonts w:hint="eastAsia"/>
          <w:color w:val="000000"/>
          <w:sz w:val="24"/>
          <w:szCs w:val="24"/>
          <w:lang w:eastAsia="zh-CN"/>
        </w:rPr>
        <w:t>2025</w:t>
      </w:r>
      <w:r>
        <w:rPr>
          <w:color w:val="000000"/>
          <w:sz w:val="24"/>
          <w:szCs w:val="24"/>
        </w:rPr>
        <w:t>年博士研究生招生简章》和《</w:t>
      </w:r>
      <w:r>
        <w:rPr>
          <w:rFonts w:hint="eastAsia"/>
          <w:color w:val="000000"/>
          <w:sz w:val="24"/>
          <w:szCs w:val="24"/>
        </w:rPr>
        <w:t>工学院</w:t>
      </w:r>
      <w:r>
        <w:rPr>
          <w:rFonts w:hint="eastAsia"/>
          <w:color w:val="000000"/>
          <w:sz w:val="24"/>
          <w:szCs w:val="24"/>
          <w:lang w:eastAsia="zh-CN"/>
        </w:rPr>
        <w:t>2025</w:t>
      </w:r>
      <w:r>
        <w:rPr>
          <w:rFonts w:hint="eastAsia"/>
          <w:color w:val="000000"/>
          <w:sz w:val="24"/>
          <w:szCs w:val="24"/>
        </w:rPr>
        <w:t>年博士研究生招生工作管理办法</w:t>
      </w:r>
      <w:r>
        <w:rPr>
          <w:color w:val="000000"/>
          <w:sz w:val="24"/>
          <w:szCs w:val="24"/>
        </w:rPr>
        <w:t>》为准。</w:t>
      </w:r>
    </w:p>
    <w:p w14:paraId="694A1784">
      <w:pPr>
        <w:spacing w:line="360" w:lineRule="auto"/>
        <w:rPr>
          <w:rFonts w:hAnsi="宋体"/>
          <w:color w:val="000000"/>
          <w:sz w:val="24"/>
          <w:szCs w:val="24"/>
        </w:rPr>
      </w:pPr>
    </w:p>
    <w:p w14:paraId="3B87F5F1">
      <w:pPr>
        <w:spacing w:line="360" w:lineRule="auto"/>
        <w:ind w:firstLine="480"/>
        <w:jc w:val="right"/>
        <w:rPr>
          <w:rFonts w:hAnsi="宋体"/>
          <w:color w:val="000000"/>
          <w:sz w:val="24"/>
          <w:szCs w:val="24"/>
        </w:rPr>
      </w:pPr>
      <w:r>
        <w:rPr>
          <w:rFonts w:hint="eastAsia" w:hAnsi="宋体"/>
          <w:color w:val="000000"/>
          <w:sz w:val="24"/>
          <w:szCs w:val="24"/>
        </w:rPr>
        <w:t>林业电气化与自动化学科</w:t>
      </w:r>
    </w:p>
    <w:p w14:paraId="7A84842A">
      <w:pPr>
        <w:spacing w:line="360" w:lineRule="auto"/>
        <w:ind w:firstLine="480"/>
        <w:jc w:val="right"/>
        <w:rPr>
          <w:rFonts w:hAnsi="宋体"/>
          <w:color w:val="000000"/>
          <w:sz w:val="24"/>
          <w:szCs w:val="24"/>
        </w:rPr>
      </w:pPr>
      <w:r>
        <w:rPr>
          <w:rFonts w:hint="eastAsia" w:hAnsi="宋体"/>
          <w:color w:val="000000"/>
          <w:sz w:val="24"/>
          <w:szCs w:val="24"/>
        </w:rPr>
        <w:t>202</w:t>
      </w:r>
      <w:r>
        <w:rPr>
          <w:rFonts w:hint="eastAsia" w:hAnsi="宋体"/>
          <w:color w:val="000000"/>
          <w:sz w:val="24"/>
          <w:szCs w:val="24"/>
          <w:lang w:val="en-US" w:eastAsia="zh-CN"/>
        </w:rPr>
        <w:t>4</w:t>
      </w:r>
      <w:r>
        <w:rPr>
          <w:rFonts w:hint="eastAsia" w:hAnsi="宋体"/>
          <w:color w:val="000000"/>
          <w:sz w:val="24"/>
          <w:szCs w:val="24"/>
        </w:rPr>
        <w:t>年1</w:t>
      </w:r>
      <w:r>
        <w:rPr>
          <w:rFonts w:hint="eastAsia" w:hAnsi="宋体"/>
          <w:color w:val="000000"/>
          <w:sz w:val="24"/>
          <w:szCs w:val="24"/>
          <w:lang w:val="en-US" w:eastAsia="zh-CN"/>
        </w:rPr>
        <w:t>2</w:t>
      </w:r>
      <w:r>
        <w:rPr>
          <w:rFonts w:hint="eastAsia" w:hAnsi="宋体"/>
          <w:color w:val="000000"/>
          <w:sz w:val="24"/>
          <w:szCs w:val="24"/>
        </w:rPr>
        <w:t>月</w:t>
      </w:r>
      <w:r>
        <w:rPr>
          <w:rFonts w:hint="eastAsia" w:hAnsi="宋体"/>
          <w:color w:val="000000"/>
          <w:sz w:val="24"/>
          <w:szCs w:val="24"/>
          <w:lang w:val="en-US" w:eastAsia="zh-CN"/>
        </w:rPr>
        <w:t>5</w:t>
      </w:r>
      <w:r>
        <w:rPr>
          <w:rFonts w:hint="eastAsia" w:hAnsi="宋体"/>
          <w:color w:val="000000"/>
          <w:sz w:val="24"/>
          <w:szCs w:val="24"/>
        </w:rPr>
        <w:t>日</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C143">
    <w:pPr>
      <w:pStyle w:val="4"/>
      <w:jc w:val="center"/>
    </w:pPr>
    <w:r>
      <w:fldChar w:fldCharType="begin"/>
    </w:r>
    <w:r>
      <w:instrText xml:space="preserve">PAGE   \* MERGEFORMAT</w:instrText>
    </w:r>
    <w:r>
      <w:fldChar w:fldCharType="separate"/>
    </w:r>
    <w:r>
      <w:rPr>
        <w:lang w:val="zh-CN"/>
      </w:rPr>
      <w:t>1</w:t>
    </w:r>
    <w:r>
      <w:fldChar w:fldCharType="end"/>
    </w:r>
  </w:p>
  <w:p w14:paraId="7908CF5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mNGVlYmJkNjNjNGNjZWM0NWExMjUwYTE5YjZmY2IifQ=="/>
  </w:docVars>
  <w:rsids>
    <w:rsidRoot w:val="00EF49E2"/>
    <w:rsid w:val="00024629"/>
    <w:rsid w:val="00030CE9"/>
    <w:rsid w:val="00047253"/>
    <w:rsid w:val="0007352E"/>
    <w:rsid w:val="00076837"/>
    <w:rsid w:val="000779DD"/>
    <w:rsid w:val="000923BF"/>
    <w:rsid w:val="000C6CDB"/>
    <w:rsid w:val="000D1E06"/>
    <w:rsid w:val="000F659A"/>
    <w:rsid w:val="00116D53"/>
    <w:rsid w:val="00123D4A"/>
    <w:rsid w:val="0015625D"/>
    <w:rsid w:val="00163AFC"/>
    <w:rsid w:val="00192706"/>
    <w:rsid w:val="001A362E"/>
    <w:rsid w:val="001B3E90"/>
    <w:rsid w:val="001B7689"/>
    <w:rsid w:val="001D0FBD"/>
    <w:rsid w:val="001E396F"/>
    <w:rsid w:val="001F29C2"/>
    <w:rsid w:val="00207DCC"/>
    <w:rsid w:val="00227126"/>
    <w:rsid w:val="0024525F"/>
    <w:rsid w:val="0026397C"/>
    <w:rsid w:val="002641C4"/>
    <w:rsid w:val="00272A4C"/>
    <w:rsid w:val="00286ADC"/>
    <w:rsid w:val="002A66B9"/>
    <w:rsid w:val="002B6FBD"/>
    <w:rsid w:val="002C747A"/>
    <w:rsid w:val="002D7EE5"/>
    <w:rsid w:val="002E1AF6"/>
    <w:rsid w:val="002E6221"/>
    <w:rsid w:val="002F4EF0"/>
    <w:rsid w:val="00312AE3"/>
    <w:rsid w:val="0032328C"/>
    <w:rsid w:val="00327CBF"/>
    <w:rsid w:val="0035237D"/>
    <w:rsid w:val="003660D4"/>
    <w:rsid w:val="00396A2E"/>
    <w:rsid w:val="003A51EC"/>
    <w:rsid w:val="003C58E3"/>
    <w:rsid w:val="003D2644"/>
    <w:rsid w:val="003E3888"/>
    <w:rsid w:val="003E5BE8"/>
    <w:rsid w:val="003F0A80"/>
    <w:rsid w:val="00407818"/>
    <w:rsid w:val="00446EE4"/>
    <w:rsid w:val="00454F6F"/>
    <w:rsid w:val="004609B2"/>
    <w:rsid w:val="00492216"/>
    <w:rsid w:val="004B00C5"/>
    <w:rsid w:val="0050107E"/>
    <w:rsid w:val="00524EAE"/>
    <w:rsid w:val="00556344"/>
    <w:rsid w:val="00574932"/>
    <w:rsid w:val="00590192"/>
    <w:rsid w:val="005C61DF"/>
    <w:rsid w:val="006043F8"/>
    <w:rsid w:val="00615191"/>
    <w:rsid w:val="00616559"/>
    <w:rsid w:val="006221F6"/>
    <w:rsid w:val="00623D74"/>
    <w:rsid w:val="00624D30"/>
    <w:rsid w:val="00672400"/>
    <w:rsid w:val="00685D5D"/>
    <w:rsid w:val="00687298"/>
    <w:rsid w:val="006D69F2"/>
    <w:rsid w:val="006E110D"/>
    <w:rsid w:val="006F27AC"/>
    <w:rsid w:val="006F34E9"/>
    <w:rsid w:val="00733EB7"/>
    <w:rsid w:val="0076002C"/>
    <w:rsid w:val="00783675"/>
    <w:rsid w:val="00796279"/>
    <w:rsid w:val="007A0E12"/>
    <w:rsid w:val="007B7AAE"/>
    <w:rsid w:val="007F2619"/>
    <w:rsid w:val="00811AB9"/>
    <w:rsid w:val="00857CA9"/>
    <w:rsid w:val="0089279D"/>
    <w:rsid w:val="008B76D9"/>
    <w:rsid w:val="00932012"/>
    <w:rsid w:val="00936AE2"/>
    <w:rsid w:val="0095360F"/>
    <w:rsid w:val="009B3189"/>
    <w:rsid w:val="009B3472"/>
    <w:rsid w:val="00A06BDC"/>
    <w:rsid w:val="00A1056D"/>
    <w:rsid w:val="00A13715"/>
    <w:rsid w:val="00A37F7C"/>
    <w:rsid w:val="00A42055"/>
    <w:rsid w:val="00AA1B95"/>
    <w:rsid w:val="00AA7315"/>
    <w:rsid w:val="00AB0ED1"/>
    <w:rsid w:val="00AB689B"/>
    <w:rsid w:val="00AD56B9"/>
    <w:rsid w:val="00AE0FDB"/>
    <w:rsid w:val="00AE3679"/>
    <w:rsid w:val="00B10363"/>
    <w:rsid w:val="00B218B9"/>
    <w:rsid w:val="00B27CF4"/>
    <w:rsid w:val="00B358EA"/>
    <w:rsid w:val="00B676C9"/>
    <w:rsid w:val="00B750E1"/>
    <w:rsid w:val="00B767E3"/>
    <w:rsid w:val="00B93ADC"/>
    <w:rsid w:val="00BB118A"/>
    <w:rsid w:val="00BB28A4"/>
    <w:rsid w:val="00BB5867"/>
    <w:rsid w:val="00BF0C52"/>
    <w:rsid w:val="00BF238D"/>
    <w:rsid w:val="00C1773B"/>
    <w:rsid w:val="00C20B6D"/>
    <w:rsid w:val="00C25A64"/>
    <w:rsid w:val="00C5775B"/>
    <w:rsid w:val="00C744F0"/>
    <w:rsid w:val="00C846C1"/>
    <w:rsid w:val="00C9332D"/>
    <w:rsid w:val="00C94AFA"/>
    <w:rsid w:val="00CB48AC"/>
    <w:rsid w:val="00CC1448"/>
    <w:rsid w:val="00CC1C04"/>
    <w:rsid w:val="00CD0CB6"/>
    <w:rsid w:val="00CD4D22"/>
    <w:rsid w:val="00CE44CC"/>
    <w:rsid w:val="00CE569A"/>
    <w:rsid w:val="00CE6826"/>
    <w:rsid w:val="00D15004"/>
    <w:rsid w:val="00D16496"/>
    <w:rsid w:val="00D178EE"/>
    <w:rsid w:val="00D552D6"/>
    <w:rsid w:val="00D76A91"/>
    <w:rsid w:val="00D841A3"/>
    <w:rsid w:val="00DA5717"/>
    <w:rsid w:val="00DD27B2"/>
    <w:rsid w:val="00DF6C99"/>
    <w:rsid w:val="00E024AB"/>
    <w:rsid w:val="00E313B7"/>
    <w:rsid w:val="00E7060E"/>
    <w:rsid w:val="00E75148"/>
    <w:rsid w:val="00E92B1B"/>
    <w:rsid w:val="00EF49E2"/>
    <w:rsid w:val="00F24CC3"/>
    <w:rsid w:val="00F55165"/>
    <w:rsid w:val="00F75870"/>
    <w:rsid w:val="00F77144"/>
    <w:rsid w:val="00F81AC5"/>
    <w:rsid w:val="00F87DD7"/>
    <w:rsid w:val="00FB49FA"/>
    <w:rsid w:val="00FB623B"/>
    <w:rsid w:val="00FD0270"/>
    <w:rsid w:val="00FE3A8D"/>
    <w:rsid w:val="00FF43F6"/>
    <w:rsid w:val="2816717F"/>
    <w:rsid w:val="32D2792B"/>
    <w:rsid w:val="47414622"/>
    <w:rsid w:val="4B6B7B53"/>
    <w:rsid w:val="504A1C2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nhideWhenUsed="0" w:uiPriority="99"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qFormat/>
    <w:uiPriority w:val="99"/>
    <w:rPr>
      <w:b/>
      <w:bCs/>
    </w:rPr>
  </w:style>
  <w:style w:type="character" w:styleId="9">
    <w:name w:val="annotation reference"/>
    <w:semiHidden/>
    <w:uiPriority w:val="99"/>
    <w:rPr>
      <w:rFonts w:cs="Times New Roman"/>
      <w:sz w:val="21"/>
      <w:szCs w:val="21"/>
    </w:rPr>
  </w:style>
  <w:style w:type="character" w:customStyle="1" w:styleId="10">
    <w:name w:val="页眉 字符"/>
    <w:link w:val="5"/>
    <w:semiHidden/>
    <w:qFormat/>
    <w:locked/>
    <w:uiPriority w:val="99"/>
    <w:rPr>
      <w:rFonts w:ascii="Times New Roman" w:hAnsi="Times New Roman" w:cs="Times New Roman"/>
      <w:sz w:val="18"/>
      <w:szCs w:val="18"/>
    </w:rPr>
  </w:style>
  <w:style w:type="character" w:customStyle="1" w:styleId="11">
    <w:name w:val="页脚 字符"/>
    <w:link w:val="4"/>
    <w:qFormat/>
    <w:locked/>
    <w:uiPriority w:val="99"/>
    <w:rPr>
      <w:rFonts w:ascii="Times New Roman" w:hAnsi="Times New Roman" w:cs="Times New Roman"/>
      <w:sz w:val="18"/>
      <w:szCs w:val="18"/>
    </w:rPr>
  </w:style>
  <w:style w:type="character" w:customStyle="1" w:styleId="12">
    <w:name w:val="批注文字 字符"/>
    <w:link w:val="2"/>
    <w:semiHidden/>
    <w:qFormat/>
    <w:uiPriority w:val="99"/>
    <w:rPr>
      <w:rFonts w:ascii="Times New Roman" w:hAnsi="Times New Roman"/>
      <w:szCs w:val="21"/>
    </w:rPr>
  </w:style>
  <w:style w:type="character" w:customStyle="1" w:styleId="13">
    <w:name w:val="批注主题 字符"/>
    <w:link w:val="6"/>
    <w:semiHidden/>
    <w:qFormat/>
    <w:uiPriority w:val="99"/>
    <w:rPr>
      <w:rFonts w:ascii="Times New Roman" w:hAnsi="Times New Roman"/>
      <w:b/>
      <w:bCs/>
      <w:szCs w:val="21"/>
    </w:rPr>
  </w:style>
  <w:style w:type="character" w:customStyle="1" w:styleId="14">
    <w:name w:val="批注框文本 字符"/>
    <w:link w:val="3"/>
    <w:semiHidden/>
    <w:qFormat/>
    <w:uiPriority w:val="99"/>
    <w:rPr>
      <w:rFonts w:ascii="Times New Roman" w:hAnsi="Times New Roman"/>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1379</Words>
  <Characters>1449</Characters>
  <Lines>10</Lines>
  <Paragraphs>2</Paragraphs>
  <TotalTime>3</TotalTime>
  <ScaleCrop>false</ScaleCrop>
  <LinksUpToDate>false</LinksUpToDate>
  <CharactersWithSpaces>1452</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2023-11-27T02:21:00Z</dcterms:created>
  <dc:creator>lenovo</dc:creator>
  <cp:lastModifiedBy>ZYL</cp:lastModifiedBy>
  <dcterms:modified xsi:type="dcterms:W3CDTF">2024-12-04T07:35:34Z</dcterms:modified>
  <dc:title>生物学院森林生物资源利用学科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45BAC7C38F754BC9A2EA2642412B5CD2_13</vt:lpwstr>
  </property>
</Properties>
</file>