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D4" w:rsidRPr="00D73E83" w:rsidRDefault="00CD1FED" w:rsidP="00F60F8B">
      <w:pPr>
        <w:pStyle w:val="a7"/>
        <w:spacing w:line="360" w:lineRule="auto"/>
        <w:rPr>
          <w:rFonts w:ascii="黑体" w:eastAsia="黑体" w:hAnsi="黑体"/>
        </w:rPr>
      </w:pPr>
      <w:r>
        <w:rPr>
          <w:rFonts w:ascii="黑体" w:eastAsia="黑体" w:hAnsi="黑体" w:hint="eastAsia"/>
        </w:rPr>
        <w:t>北京林业大学</w:t>
      </w:r>
      <w:r w:rsidR="00E30258" w:rsidRPr="00D73E83">
        <w:rPr>
          <w:rFonts w:ascii="黑体" w:eastAsia="黑体" w:hAnsi="黑体" w:hint="eastAsia"/>
        </w:rPr>
        <w:t>工学院博士研究生论文预审工作安排</w:t>
      </w:r>
    </w:p>
    <w:p w:rsidR="00E30258" w:rsidRDefault="00E30258" w:rsidP="00F60F8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根据</w:t>
      </w:r>
      <w:r w:rsidRPr="00E30258">
        <w:rPr>
          <w:rFonts w:ascii="宋体" w:eastAsia="宋体" w:hAnsi="宋体" w:hint="eastAsia"/>
          <w:sz w:val="24"/>
          <w:szCs w:val="24"/>
        </w:rPr>
        <w:t>《北京林业大</w:t>
      </w:r>
      <w:bookmarkStart w:id="0" w:name="_GoBack"/>
      <w:bookmarkEnd w:id="0"/>
      <w:r w:rsidRPr="00E30258">
        <w:rPr>
          <w:rFonts w:ascii="宋体" w:eastAsia="宋体" w:hAnsi="宋体" w:hint="eastAsia"/>
          <w:sz w:val="24"/>
          <w:szCs w:val="24"/>
        </w:rPr>
        <w:t>学博士学位论文预审实施办法》（北林校发</w:t>
      </w:r>
      <w:r w:rsidRPr="00E30258">
        <w:rPr>
          <w:rFonts w:ascii="宋体" w:eastAsia="宋体" w:hAnsi="宋体"/>
          <w:sz w:val="24"/>
          <w:szCs w:val="24"/>
        </w:rPr>
        <w:t>[2013]2号）</w:t>
      </w:r>
      <w:r>
        <w:rPr>
          <w:rFonts w:ascii="宋体" w:eastAsia="宋体" w:hAnsi="宋体" w:hint="eastAsia"/>
          <w:sz w:val="24"/>
          <w:szCs w:val="24"/>
        </w:rPr>
        <w:t>及校院两级针对</w:t>
      </w:r>
      <w:r>
        <w:rPr>
          <w:rFonts w:ascii="宋体" w:eastAsia="宋体" w:hAnsi="宋体" w:hint="eastAsia"/>
          <w:sz w:val="24"/>
          <w:szCs w:val="24"/>
        </w:rPr>
        <w:t>疫情期间</w:t>
      </w:r>
      <w:r>
        <w:rPr>
          <w:rFonts w:ascii="宋体" w:eastAsia="宋体" w:hAnsi="宋体" w:hint="eastAsia"/>
          <w:sz w:val="24"/>
          <w:szCs w:val="24"/>
        </w:rPr>
        <w:t>研究生毕业工作总体要求，为</w:t>
      </w:r>
      <w:r w:rsidRPr="00E30258">
        <w:rPr>
          <w:rFonts w:ascii="宋体" w:eastAsia="宋体" w:hAnsi="宋体" w:hint="eastAsia"/>
          <w:sz w:val="24"/>
          <w:szCs w:val="24"/>
        </w:rPr>
        <w:t>全面保障和提高我院博士学位</w:t>
      </w:r>
      <w:r>
        <w:rPr>
          <w:rFonts w:ascii="宋体" w:eastAsia="宋体" w:hAnsi="宋体" w:hint="eastAsia"/>
          <w:sz w:val="24"/>
          <w:szCs w:val="24"/>
        </w:rPr>
        <w:t>论文质量，结合我院实际情况，</w:t>
      </w:r>
      <w:r w:rsidRPr="00E30258">
        <w:rPr>
          <w:rFonts w:ascii="宋体" w:eastAsia="宋体" w:hAnsi="宋体" w:hint="eastAsia"/>
          <w:sz w:val="24"/>
          <w:szCs w:val="24"/>
        </w:rPr>
        <w:t>制订我院博士学位论文预审</w:t>
      </w:r>
      <w:r>
        <w:rPr>
          <w:rFonts w:ascii="宋体" w:eastAsia="宋体" w:hAnsi="宋体" w:hint="eastAsia"/>
          <w:sz w:val="24"/>
          <w:szCs w:val="24"/>
        </w:rPr>
        <w:t>工作安排</w:t>
      </w:r>
      <w:r w:rsidRPr="00E30258">
        <w:rPr>
          <w:rFonts w:ascii="宋体" w:eastAsia="宋体" w:hAnsi="宋体" w:hint="eastAsia"/>
          <w:sz w:val="24"/>
          <w:szCs w:val="24"/>
        </w:rPr>
        <w:t>。</w:t>
      </w:r>
    </w:p>
    <w:p w:rsidR="00E30258" w:rsidRPr="00F60F8B" w:rsidRDefault="00E30258" w:rsidP="00F60F8B">
      <w:pPr>
        <w:spacing w:line="360" w:lineRule="auto"/>
        <w:rPr>
          <w:rFonts w:ascii="黑体" w:eastAsia="黑体" w:hAnsi="黑体"/>
          <w:b/>
          <w:sz w:val="24"/>
          <w:szCs w:val="24"/>
        </w:rPr>
      </w:pPr>
      <w:r w:rsidRPr="00F60F8B">
        <w:rPr>
          <w:rFonts w:ascii="黑体" w:eastAsia="黑体" w:hAnsi="黑体" w:hint="eastAsia"/>
          <w:b/>
          <w:sz w:val="24"/>
          <w:szCs w:val="24"/>
        </w:rPr>
        <w:t>一、</w:t>
      </w:r>
      <w:r w:rsidRPr="00F60F8B">
        <w:rPr>
          <w:rFonts w:ascii="黑体" w:eastAsia="黑体" w:hAnsi="黑体" w:hint="eastAsia"/>
          <w:b/>
          <w:sz w:val="24"/>
          <w:szCs w:val="24"/>
        </w:rPr>
        <w:t>预审实施时间</w:t>
      </w:r>
    </w:p>
    <w:p w:rsid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hint="eastAsia"/>
          <w:sz w:val="24"/>
          <w:szCs w:val="24"/>
        </w:rPr>
        <w:t>预审实施时间</w:t>
      </w:r>
      <w:r>
        <w:rPr>
          <w:rFonts w:ascii="宋体" w:eastAsia="宋体" w:hAnsi="宋体" w:hint="eastAsia"/>
          <w:sz w:val="24"/>
          <w:szCs w:val="24"/>
        </w:rPr>
        <w:t>按批次分</w:t>
      </w:r>
      <w:r w:rsidRPr="00E30258">
        <w:rPr>
          <w:rFonts w:ascii="宋体" w:eastAsia="宋体" w:hAnsi="宋体" w:hint="eastAsia"/>
          <w:sz w:val="24"/>
          <w:szCs w:val="24"/>
        </w:rPr>
        <w:t>两次进行，</w:t>
      </w:r>
      <w:r>
        <w:rPr>
          <w:rFonts w:ascii="宋体" w:eastAsia="宋体" w:hAnsi="宋体" w:hint="eastAsia"/>
          <w:sz w:val="24"/>
          <w:szCs w:val="24"/>
        </w:rPr>
        <w:t>第一批预审时间为4月3日，第二批预审时间为4月30日。</w:t>
      </w:r>
      <w:r w:rsidRPr="00E30258">
        <w:rPr>
          <w:rFonts w:ascii="宋体" w:eastAsia="宋体" w:hAnsi="宋体" w:hint="eastAsia"/>
          <w:sz w:val="24"/>
          <w:szCs w:val="24"/>
        </w:rPr>
        <w:t>研究生需在规定的时间内提交预审论文，逾期未提交论文者按本次答辩申请无效处理。</w:t>
      </w:r>
    </w:p>
    <w:p w:rsidR="00E30258" w:rsidRPr="00F60F8B" w:rsidRDefault="00E30258" w:rsidP="00F60F8B">
      <w:pPr>
        <w:spacing w:line="360" w:lineRule="auto"/>
        <w:rPr>
          <w:rFonts w:ascii="黑体" w:eastAsia="黑体" w:hAnsi="黑体"/>
          <w:b/>
          <w:sz w:val="24"/>
          <w:szCs w:val="24"/>
        </w:rPr>
      </w:pPr>
      <w:r w:rsidRPr="00F60F8B">
        <w:rPr>
          <w:rFonts w:ascii="黑体" w:eastAsia="黑体" w:hAnsi="黑体" w:hint="eastAsia"/>
          <w:b/>
          <w:sz w:val="24"/>
          <w:szCs w:val="24"/>
        </w:rPr>
        <w:t>二、</w:t>
      </w:r>
      <w:r w:rsidRPr="00F60F8B">
        <w:rPr>
          <w:rFonts w:ascii="黑体" w:eastAsia="黑体" w:hAnsi="黑体" w:hint="eastAsia"/>
          <w:b/>
          <w:sz w:val="24"/>
          <w:szCs w:val="24"/>
        </w:rPr>
        <w:t>预审专家遴选</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hint="eastAsia"/>
          <w:sz w:val="24"/>
          <w:szCs w:val="24"/>
        </w:rPr>
        <w:t>学院分学位评定委会根据本次提交了预审论文的研究生学科分布情况推荐</w:t>
      </w:r>
    </w:p>
    <w:p w:rsidR="00E30258" w:rsidRDefault="00E30258" w:rsidP="00F60F8B">
      <w:pPr>
        <w:spacing w:line="360" w:lineRule="auto"/>
        <w:rPr>
          <w:rFonts w:ascii="宋体" w:eastAsia="宋体" w:hAnsi="宋体"/>
          <w:sz w:val="24"/>
          <w:szCs w:val="24"/>
        </w:rPr>
      </w:pPr>
      <w:r w:rsidRPr="00E30258">
        <w:rPr>
          <w:rFonts w:ascii="宋体" w:eastAsia="宋体" w:hAnsi="宋体"/>
          <w:sz w:val="24"/>
          <w:szCs w:val="24"/>
        </w:rPr>
        <w:t>3-5名具有正高职称的专家名单，其中博导不少于3名，组成论文预审专家委员会。</w:t>
      </w:r>
    </w:p>
    <w:p w:rsidR="00E30258" w:rsidRPr="00F60F8B" w:rsidRDefault="00F60F8B" w:rsidP="00F60F8B">
      <w:pPr>
        <w:spacing w:line="360" w:lineRule="auto"/>
        <w:rPr>
          <w:rFonts w:ascii="黑体" w:eastAsia="黑体" w:hAnsi="黑体"/>
          <w:b/>
          <w:sz w:val="24"/>
          <w:szCs w:val="24"/>
        </w:rPr>
      </w:pPr>
      <w:r w:rsidRPr="00F60F8B">
        <w:rPr>
          <w:rFonts w:ascii="黑体" w:eastAsia="黑体" w:hAnsi="黑体" w:hint="eastAsia"/>
          <w:b/>
          <w:sz w:val="24"/>
          <w:szCs w:val="24"/>
        </w:rPr>
        <w:t>三、</w:t>
      </w:r>
      <w:r w:rsidR="00E30258" w:rsidRPr="00F60F8B">
        <w:rPr>
          <w:rFonts w:ascii="黑体" w:eastAsia="黑体" w:hAnsi="黑体" w:hint="eastAsia"/>
          <w:b/>
          <w:sz w:val="24"/>
          <w:szCs w:val="24"/>
        </w:rPr>
        <w:t>预审组织方式</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hint="eastAsia"/>
          <w:sz w:val="24"/>
          <w:szCs w:val="24"/>
        </w:rPr>
        <w:t>博士预审学位论文采用隐名评审论文格式，隐去学科专业名称、导师、研究生姓名，只保留一级学科名称。</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hint="eastAsia"/>
          <w:sz w:val="24"/>
          <w:szCs w:val="24"/>
        </w:rPr>
        <w:t>由博士论文预审专家委员会在集中时间内对提交的预审论文进行全面审查和评议，并给出具体的纸质意见和评审结果。</w:t>
      </w:r>
    </w:p>
    <w:p w:rsidR="00E30258" w:rsidRPr="00F60F8B" w:rsidRDefault="00F60F8B" w:rsidP="00F60F8B">
      <w:pPr>
        <w:spacing w:line="360" w:lineRule="auto"/>
        <w:rPr>
          <w:rFonts w:ascii="黑体" w:eastAsia="黑体" w:hAnsi="黑体"/>
          <w:b/>
          <w:sz w:val="24"/>
          <w:szCs w:val="24"/>
        </w:rPr>
      </w:pPr>
      <w:r w:rsidRPr="00F60F8B">
        <w:rPr>
          <w:rFonts w:ascii="黑体" w:eastAsia="黑体" w:hAnsi="黑体" w:hint="eastAsia"/>
          <w:b/>
          <w:sz w:val="24"/>
          <w:szCs w:val="24"/>
        </w:rPr>
        <w:t>四、</w:t>
      </w:r>
      <w:r w:rsidR="00E30258" w:rsidRPr="00F60F8B">
        <w:rPr>
          <w:rFonts w:ascii="黑体" w:eastAsia="黑体" w:hAnsi="黑体" w:hint="eastAsia"/>
          <w:b/>
          <w:sz w:val="24"/>
          <w:szCs w:val="24"/>
        </w:rPr>
        <w:t>预审结果反馈及处理</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sz w:val="24"/>
          <w:szCs w:val="24"/>
        </w:rPr>
        <w:t>1、预审通过的可以进入学位论文隐名送审环节。</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sz w:val="24"/>
          <w:szCs w:val="24"/>
        </w:rPr>
        <w:t>2、预审未通过的，至少延期半年以上方可重新提交答辩申请。</w:t>
      </w:r>
    </w:p>
    <w:p w:rsidR="00E30258" w:rsidRP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sz w:val="24"/>
          <w:szCs w:val="24"/>
        </w:rPr>
        <w:t>3、第二次预审仍未通过者，在最长学习年限内，对论文进行修改后，仍可第三次提交预审；三次预审未通过者不能再申请学位论文答辩。</w:t>
      </w:r>
    </w:p>
    <w:p w:rsidR="00E30258" w:rsidRDefault="00E30258" w:rsidP="00F60F8B">
      <w:pPr>
        <w:spacing w:line="360" w:lineRule="auto"/>
        <w:ind w:firstLineChars="200" w:firstLine="480"/>
        <w:rPr>
          <w:rFonts w:ascii="宋体" w:eastAsia="宋体" w:hAnsi="宋体"/>
          <w:sz w:val="24"/>
          <w:szCs w:val="24"/>
        </w:rPr>
      </w:pPr>
      <w:r w:rsidRPr="00E30258">
        <w:rPr>
          <w:rFonts w:ascii="宋体" w:eastAsia="宋体" w:hAnsi="宋体" w:hint="eastAsia"/>
          <w:sz w:val="24"/>
          <w:szCs w:val="24"/>
        </w:rPr>
        <w:t>对预审结果有异议时，可向所属学位评定分委员会提出申诉，由学位评定分委员会讨论进行复审，复审结果提交校学位评定委员会裁定。</w:t>
      </w:r>
    </w:p>
    <w:p w:rsidR="00F60F8B" w:rsidRDefault="00F60F8B" w:rsidP="00F60F8B">
      <w:pPr>
        <w:spacing w:line="360" w:lineRule="auto"/>
        <w:ind w:firstLineChars="200" w:firstLine="480"/>
        <w:rPr>
          <w:rFonts w:ascii="宋体" w:eastAsia="宋体" w:hAnsi="宋体"/>
          <w:sz w:val="24"/>
          <w:szCs w:val="24"/>
        </w:rPr>
      </w:pPr>
    </w:p>
    <w:p w:rsidR="00F60F8B" w:rsidRDefault="00F60F8B" w:rsidP="00F60F8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工学院</w:t>
      </w:r>
    </w:p>
    <w:p w:rsidR="00F60F8B" w:rsidRPr="00F60F8B" w:rsidRDefault="00F60F8B" w:rsidP="00F60F8B">
      <w:pPr>
        <w:spacing w:line="360" w:lineRule="auto"/>
        <w:ind w:firstLineChars="200" w:firstLine="480"/>
        <w:jc w:val="right"/>
        <w:rPr>
          <w:rFonts w:ascii="宋体" w:eastAsia="宋体" w:hAnsi="宋体" w:hint="eastAsia"/>
          <w:sz w:val="24"/>
          <w:szCs w:val="24"/>
        </w:rPr>
      </w:pPr>
      <w:r>
        <w:rPr>
          <w:rFonts w:ascii="宋体" w:eastAsia="宋体" w:hAnsi="宋体"/>
          <w:sz w:val="24"/>
          <w:szCs w:val="24"/>
        </w:rPr>
        <w:t>2020年3月31日</w:t>
      </w:r>
    </w:p>
    <w:sectPr w:rsidR="00F60F8B" w:rsidRPr="00F60F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A9" w:rsidRDefault="00EA02A9" w:rsidP="00E30258">
      <w:r>
        <w:separator/>
      </w:r>
    </w:p>
  </w:endnote>
  <w:endnote w:type="continuationSeparator" w:id="0">
    <w:p w:rsidR="00EA02A9" w:rsidRDefault="00EA02A9" w:rsidP="00E3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A9" w:rsidRDefault="00EA02A9" w:rsidP="00E30258">
      <w:r>
        <w:separator/>
      </w:r>
    </w:p>
  </w:footnote>
  <w:footnote w:type="continuationSeparator" w:id="0">
    <w:p w:rsidR="00EA02A9" w:rsidRDefault="00EA02A9" w:rsidP="00E3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03"/>
    <w:rsid w:val="00562B42"/>
    <w:rsid w:val="00C354EA"/>
    <w:rsid w:val="00C45203"/>
    <w:rsid w:val="00CD1FED"/>
    <w:rsid w:val="00D73E83"/>
    <w:rsid w:val="00E30258"/>
    <w:rsid w:val="00EA02A9"/>
    <w:rsid w:val="00EE2A6D"/>
    <w:rsid w:val="00F6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894B"/>
  <w15:chartTrackingRefBased/>
  <w15:docId w15:val="{75D7BCE8-0DAE-4C91-87B8-20BE595A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2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0258"/>
    <w:rPr>
      <w:sz w:val="18"/>
      <w:szCs w:val="18"/>
    </w:rPr>
  </w:style>
  <w:style w:type="paragraph" w:styleId="a5">
    <w:name w:val="footer"/>
    <w:basedOn w:val="a"/>
    <w:link w:val="a6"/>
    <w:uiPriority w:val="99"/>
    <w:unhideWhenUsed/>
    <w:rsid w:val="00E30258"/>
    <w:pPr>
      <w:tabs>
        <w:tab w:val="center" w:pos="4153"/>
        <w:tab w:val="right" w:pos="8306"/>
      </w:tabs>
      <w:snapToGrid w:val="0"/>
      <w:jc w:val="left"/>
    </w:pPr>
    <w:rPr>
      <w:sz w:val="18"/>
      <w:szCs w:val="18"/>
    </w:rPr>
  </w:style>
  <w:style w:type="character" w:customStyle="1" w:styleId="a6">
    <w:name w:val="页脚 字符"/>
    <w:basedOn w:val="a0"/>
    <w:link w:val="a5"/>
    <w:uiPriority w:val="99"/>
    <w:rsid w:val="00E30258"/>
    <w:rPr>
      <w:sz w:val="18"/>
      <w:szCs w:val="18"/>
    </w:rPr>
  </w:style>
  <w:style w:type="paragraph" w:styleId="a7">
    <w:name w:val="Title"/>
    <w:basedOn w:val="a"/>
    <w:next w:val="a"/>
    <w:link w:val="a8"/>
    <w:uiPriority w:val="10"/>
    <w:qFormat/>
    <w:rsid w:val="00E30258"/>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E3025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18813104251@163.com</dc:creator>
  <cp:keywords/>
  <dc:description/>
  <cp:lastModifiedBy>18813104251@163.com</cp:lastModifiedBy>
  <cp:revision>4</cp:revision>
  <dcterms:created xsi:type="dcterms:W3CDTF">2020-03-31T03:53:00Z</dcterms:created>
  <dcterms:modified xsi:type="dcterms:W3CDTF">2020-03-31T04:07:00Z</dcterms:modified>
</cp:coreProperties>
</file>