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32"/>
          <w:szCs w:val="32"/>
        </w:rPr>
      </w:pPr>
      <w:r>
        <w:rPr>
          <w:rFonts w:hint="eastAsia"/>
          <w:b/>
          <w:sz w:val="32"/>
          <w:szCs w:val="32"/>
        </w:rPr>
        <w:t>北京林业大学工学院研究生学业奖学金评定办法</w:t>
      </w:r>
    </w:p>
    <w:p>
      <w:pPr>
        <w:spacing w:line="360" w:lineRule="auto"/>
        <w:jc w:val="center"/>
        <w:rPr>
          <w:rFonts w:ascii="仿宋" w:hAnsi="仿宋" w:eastAsia="仿宋"/>
          <w:b/>
          <w:sz w:val="28"/>
          <w:szCs w:val="28"/>
        </w:rPr>
      </w:pPr>
      <w:r>
        <w:rPr>
          <w:rFonts w:hint="eastAsia" w:ascii="仿宋" w:hAnsi="仿宋" w:eastAsia="仿宋"/>
          <w:b/>
          <w:sz w:val="28"/>
          <w:szCs w:val="28"/>
        </w:rPr>
        <w:t>第一章 总则</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根据《研究生学业奖学金管理暂行办法》</w:t>
      </w:r>
      <w:r>
        <w:rPr>
          <w:rFonts w:ascii="仿宋" w:hAnsi="仿宋" w:eastAsia="仿宋"/>
          <w:sz w:val="28"/>
          <w:szCs w:val="28"/>
        </w:rPr>
        <w:t>(</w:t>
      </w:r>
      <w:r>
        <w:rPr>
          <w:rFonts w:hint="eastAsia" w:ascii="仿宋" w:hAnsi="仿宋" w:eastAsia="仿宋"/>
          <w:sz w:val="28"/>
          <w:szCs w:val="28"/>
        </w:rPr>
        <w:t>财教</w:t>
      </w:r>
      <w:r>
        <w:rPr>
          <w:rFonts w:ascii="仿宋" w:hAnsi="仿宋" w:eastAsia="仿宋"/>
          <w:sz w:val="28"/>
          <w:szCs w:val="28"/>
        </w:rPr>
        <w:t>[2013]219</w:t>
      </w:r>
      <w:r>
        <w:rPr>
          <w:rFonts w:hint="eastAsia" w:ascii="仿宋" w:hAnsi="仿宋" w:eastAsia="仿宋"/>
          <w:sz w:val="28"/>
          <w:szCs w:val="28"/>
        </w:rPr>
        <w:t>号）文件精神，结合《北京林业大学研究生奖助体系改革实施方案》（北林校发</w:t>
      </w:r>
      <w:r>
        <w:rPr>
          <w:rFonts w:ascii="仿宋" w:hAnsi="仿宋" w:eastAsia="仿宋"/>
          <w:sz w:val="28"/>
          <w:szCs w:val="28"/>
        </w:rPr>
        <w:t>[2014]2</w:t>
      </w:r>
      <w:r>
        <w:rPr>
          <w:rFonts w:hint="eastAsia" w:ascii="仿宋" w:hAnsi="仿宋" w:eastAsia="仿宋"/>
          <w:sz w:val="28"/>
          <w:szCs w:val="28"/>
        </w:rPr>
        <w:t>号）有关要求，在全面实行研究生教育收费制度的情况下更好地支持研究生顺利完成学业，并引导研究生勤奋学习、潜心科研、勇于创新、积极进取，自</w:t>
      </w:r>
      <w:r>
        <w:rPr>
          <w:rFonts w:ascii="仿宋" w:hAnsi="仿宋" w:eastAsia="仿宋"/>
          <w:sz w:val="28"/>
          <w:szCs w:val="28"/>
        </w:rPr>
        <w:t>201</w:t>
      </w:r>
      <w:r>
        <w:rPr>
          <w:rFonts w:hint="eastAsia" w:ascii="仿宋" w:hAnsi="仿宋" w:eastAsia="仿宋"/>
          <w:sz w:val="28"/>
          <w:szCs w:val="28"/>
          <w:lang w:val="en-US" w:eastAsia="zh-CN"/>
        </w:rPr>
        <w:t>4</w:t>
      </w:r>
      <w:r>
        <w:rPr>
          <w:rFonts w:hint="eastAsia" w:ascii="仿宋" w:hAnsi="仿宋" w:eastAsia="仿宋"/>
          <w:sz w:val="28"/>
          <w:szCs w:val="28"/>
        </w:rPr>
        <w:t>年秋季学期起，设立北京林业大学研究生学业奖学金（以下简称学业奖学金）。为做好学业奖学金评定工作，特制定本办法。</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本办法适用于北京林业大学所有具有中华人民共和国国籍的全日制非在职研究生，不包括</w:t>
      </w:r>
      <w:r>
        <w:rPr>
          <w:rFonts w:ascii="仿宋" w:hAnsi="仿宋" w:eastAsia="仿宋"/>
          <w:sz w:val="28"/>
          <w:szCs w:val="28"/>
        </w:rPr>
        <w:t>MBA</w:t>
      </w:r>
      <w:r>
        <w:rPr>
          <w:rFonts w:hint="eastAsia" w:ascii="仿宋" w:hAnsi="仿宋" w:eastAsia="仿宋"/>
          <w:sz w:val="28"/>
          <w:szCs w:val="28"/>
        </w:rPr>
        <w:t>、</w:t>
      </w:r>
      <w:r>
        <w:rPr>
          <w:rFonts w:ascii="仿宋" w:hAnsi="仿宋" w:eastAsia="仿宋"/>
          <w:sz w:val="28"/>
          <w:szCs w:val="28"/>
        </w:rPr>
        <w:t>MPA</w:t>
      </w:r>
      <w:r>
        <w:rPr>
          <w:rFonts w:hint="eastAsia" w:ascii="仿宋" w:hAnsi="仿宋" w:eastAsia="仿宋"/>
          <w:sz w:val="28"/>
          <w:szCs w:val="28"/>
        </w:rPr>
        <w:t>、旅游管理硕士和延期毕业的各类研究生。</w:t>
      </w:r>
    </w:p>
    <w:p>
      <w:pPr>
        <w:spacing w:line="360" w:lineRule="auto"/>
        <w:ind w:firstLine="562" w:firstLineChars="200"/>
        <w:rPr>
          <w:rFonts w:ascii="仿宋_GB2312" w:hAnsi="仿宋" w:eastAsia="仿宋_GB2312"/>
          <w:sz w:val="28"/>
          <w:szCs w:val="28"/>
        </w:rPr>
      </w:pPr>
      <w:r>
        <w:rPr>
          <w:rFonts w:hint="eastAsia" w:ascii="仿宋" w:hAnsi="仿宋" w:eastAsia="仿宋"/>
          <w:b/>
          <w:sz w:val="28"/>
          <w:szCs w:val="28"/>
        </w:rPr>
        <w:t>第三条</w:t>
      </w:r>
      <w:r>
        <w:rPr>
          <w:rFonts w:hint="eastAsia" w:ascii="仿宋" w:hAnsi="仿宋" w:eastAsia="仿宋"/>
          <w:sz w:val="28"/>
          <w:szCs w:val="28"/>
        </w:rPr>
        <w:t xml:space="preserve"> 学业奖学金由中央财政和学校共同出资设立。学业奖学金在每年的10月进行评审，</w:t>
      </w:r>
      <w:r>
        <w:rPr>
          <w:rFonts w:hint="eastAsia" w:ascii="仿宋_GB2312" w:hAnsi="仿宋" w:eastAsia="仿宋_GB2312"/>
          <w:sz w:val="28"/>
          <w:szCs w:val="28"/>
        </w:rPr>
        <w:t>评定依据时间为上一年度9月1日到当年8月31日。</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学院根据本办法结合本学院实际情况制定相应的研究生学业奖学金评定实施细则，并报党委研究生工作部备案。</w:t>
      </w:r>
    </w:p>
    <w:p>
      <w:pPr>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第二章 奖励标准与评定条件</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博士研究生学业奖学金只设一等奖学金，奖励标准为每生每年</w:t>
      </w:r>
      <w:r>
        <w:rPr>
          <w:rFonts w:ascii="仿宋" w:hAnsi="仿宋" w:eastAsia="仿宋"/>
          <w:sz w:val="28"/>
          <w:szCs w:val="28"/>
        </w:rPr>
        <w:t>10000</w:t>
      </w:r>
      <w:r>
        <w:rPr>
          <w:rFonts w:hint="eastAsia" w:ascii="仿宋" w:hAnsi="仿宋" w:eastAsia="仿宋"/>
          <w:sz w:val="28"/>
          <w:szCs w:val="28"/>
        </w:rPr>
        <w:t>元。硕士研究生学业奖学金分三等：一等奖金额为每生每年</w:t>
      </w:r>
      <w:r>
        <w:rPr>
          <w:rFonts w:ascii="仿宋" w:hAnsi="仿宋" w:eastAsia="仿宋"/>
          <w:sz w:val="28"/>
          <w:szCs w:val="28"/>
        </w:rPr>
        <w:t>8000</w:t>
      </w:r>
      <w:r>
        <w:rPr>
          <w:rFonts w:hint="eastAsia" w:ascii="仿宋" w:hAnsi="仿宋" w:eastAsia="仿宋"/>
          <w:sz w:val="28"/>
          <w:szCs w:val="28"/>
        </w:rPr>
        <w:t>元，二等奖金额为每生每年</w:t>
      </w:r>
      <w:r>
        <w:rPr>
          <w:rFonts w:ascii="仿宋" w:hAnsi="仿宋" w:eastAsia="仿宋"/>
          <w:sz w:val="28"/>
          <w:szCs w:val="28"/>
        </w:rPr>
        <w:t>5000</w:t>
      </w:r>
      <w:r>
        <w:rPr>
          <w:rFonts w:hint="eastAsia" w:ascii="仿宋" w:hAnsi="仿宋" w:eastAsia="仿宋"/>
          <w:sz w:val="28"/>
          <w:szCs w:val="28"/>
        </w:rPr>
        <w:t>元，三等奖金额为每生每年</w:t>
      </w:r>
      <w:r>
        <w:rPr>
          <w:rFonts w:ascii="仿宋" w:hAnsi="仿宋" w:eastAsia="仿宋"/>
          <w:sz w:val="28"/>
          <w:szCs w:val="28"/>
        </w:rPr>
        <w:t>2000</w:t>
      </w:r>
      <w:r>
        <w:rPr>
          <w:rFonts w:hint="eastAsia" w:ascii="仿宋" w:hAnsi="仿宋" w:eastAsia="仿宋"/>
          <w:sz w:val="28"/>
          <w:szCs w:val="28"/>
        </w:rPr>
        <w:t>元；各等级比例按学校当年规定执行。</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申请条件：</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、热爱社会主义祖国，拥护中国共产党的领导；</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、遵守宪法和法律，遵守高等学校规章制度；</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、诚实守信，品学兼优；</w:t>
      </w:r>
    </w:p>
    <w:p>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、积极参加科学研究、社会实践和培养环节的相关活动。</w:t>
      </w:r>
    </w:p>
    <w:p>
      <w:pPr>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、上一学年有下列情况之一者不能参加学业奖学金的评定：</w:t>
      </w:r>
    </w:p>
    <w:p>
      <w:pPr>
        <w:spacing w:line="360" w:lineRule="auto"/>
        <w:ind w:left="42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①</w:t>
      </w:r>
      <w:r>
        <w:rPr>
          <w:rFonts w:hint="eastAsia" w:ascii="仿宋" w:hAnsi="仿宋" w:eastAsia="仿宋"/>
          <w:sz w:val="28"/>
          <w:szCs w:val="28"/>
        </w:rPr>
        <w:t>违反国家法律、校纪校规受到纪律处分者；</w:t>
      </w:r>
    </w:p>
    <w:p>
      <w:pPr>
        <w:spacing w:line="360" w:lineRule="auto"/>
        <w:ind w:firstLine="560" w:firstLineChars="200"/>
        <w:rPr>
          <w:rFonts w:ascii="仿宋" w:hAnsi="仿宋" w:eastAsia="仿宋"/>
          <w:sz w:val="28"/>
          <w:szCs w:val="28"/>
        </w:rPr>
      </w:pPr>
      <w:r>
        <w:rPr>
          <w:rFonts w:ascii="仿宋" w:hAnsi="仿宋" w:eastAsia="仿宋"/>
          <w:sz w:val="28"/>
          <w:szCs w:val="28"/>
        </w:rPr>
        <w:t>②有抄袭剽窃、弄虚作假等学术不端行为者；</w:t>
      </w:r>
    </w:p>
    <w:p>
      <w:pPr>
        <w:spacing w:line="360" w:lineRule="auto"/>
        <w:ind w:firstLine="560" w:firstLineChars="200"/>
        <w:rPr>
          <w:rFonts w:ascii="仿宋" w:hAnsi="仿宋" w:eastAsia="仿宋"/>
          <w:sz w:val="28"/>
          <w:szCs w:val="28"/>
        </w:rPr>
      </w:pPr>
      <w:r>
        <w:rPr>
          <w:rFonts w:ascii="仿宋" w:hAnsi="仿宋" w:eastAsia="仿宋"/>
          <w:sz w:val="28"/>
          <w:szCs w:val="28"/>
        </w:rPr>
        <w:t>③有课程不及格者；</w:t>
      </w:r>
    </w:p>
    <w:p>
      <w:pPr>
        <w:spacing w:line="360" w:lineRule="auto"/>
        <w:ind w:firstLine="560" w:firstLineChars="200"/>
        <w:rPr>
          <w:rFonts w:ascii="仿宋" w:hAnsi="仿宋" w:eastAsia="仿宋"/>
          <w:sz w:val="28"/>
          <w:szCs w:val="28"/>
        </w:rPr>
      </w:pPr>
      <w:r>
        <w:rPr>
          <w:rFonts w:ascii="仿宋" w:hAnsi="仿宋" w:eastAsia="仿宋"/>
          <w:sz w:val="28"/>
          <w:szCs w:val="28"/>
        </w:rPr>
        <w:t>④未按时办理注册手续等违反研究生学籍管理规定者。</w:t>
      </w:r>
    </w:p>
    <w:p>
      <w:pPr>
        <w:spacing w:line="360" w:lineRule="auto"/>
        <w:ind w:firstLine="562" w:firstLineChars="20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七</w:t>
      </w:r>
      <w:r>
        <w:rPr>
          <w:rFonts w:ascii="仿宋" w:hAnsi="仿宋" w:eastAsia="仿宋"/>
          <w:b/>
          <w:sz w:val="28"/>
          <w:szCs w:val="28"/>
        </w:rPr>
        <w:t>条</w:t>
      </w:r>
      <w:r>
        <w:rPr>
          <w:rFonts w:hint="eastAsia" w:ascii="仿宋" w:hAnsi="仿宋" w:eastAsia="仿宋"/>
          <w:sz w:val="28"/>
          <w:szCs w:val="28"/>
        </w:rPr>
        <w:t xml:space="preserve"> 考核</w:t>
      </w:r>
      <w:r>
        <w:rPr>
          <w:rFonts w:ascii="仿宋" w:hAnsi="仿宋" w:eastAsia="仿宋"/>
          <w:sz w:val="28"/>
          <w:szCs w:val="28"/>
        </w:rPr>
        <w:t>内容及评定要求：</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、非在职硕士研究生</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①</w:t>
      </w:r>
      <w:r>
        <w:rPr>
          <w:rFonts w:hint="eastAsia" w:ascii="仿宋" w:hAnsi="仿宋" w:eastAsia="仿宋"/>
          <w:sz w:val="28"/>
          <w:szCs w:val="28"/>
        </w:rPr>
        <w:t>考核内容：课程学习成绩，学术</w:t>
      </w:r>
      <w:r>
        <w:rPr>
          <w:rFonts w:ascii="仿宋" w:hAnsi="仿宋" w:eastAsia="仿宋"/>
          <w:sz w:val="28"/>
          <w:szCs w:val="28"/>
        </w:rPr>
        <w:t>成果（</w:t>
      </w:r>
      <w:r>
        <w:rPr>
          <w:rFonts w:hint="eastAsia" w:ascii="仿宋" w:hAnsi="仿宋" w:eastAsia="仿宋"/>
          <w:sz w:val="28"/>
          <w:szCs w:val="28"/>
        </w:rPr>
        <w:t>发表论文（编著）及检索、科研成果、发明专利情况，参加学术、科技活动及各类比赛情况）</w:t>
      </w:r>
      <w:r>
        <w:rPr>
          <w:rFonts w:ascii="仿宋" w:hAnsi="仿宋" w:eastAsia="仿宋"/>
          <w:sz w:val="28"/>
          <w:szCs w:val="28"/>
        </w:rPr>
        <w:t>，</w:t>
      </w:r>
      <w:r>
        <w:rPr>
          <w:rFonts w:hint="eastAsia" w:ascii="仿宋" w:hAnsi="仿宋" w:eastAsia="仿宋"/>
          <w:sz w:val="28"/>
          <w:szCs w:val="28"/>
        </w:rPr>
        <w:t>科研工作情况，社会工作及综合表现。</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②</w:t>
      </w:r>
      <w:r>
        <w:rPr>
          <w:rFonts w:hint="eastAsia" w:ascii="仿宋" w:hAnsi="仿宋" w:eastAsia="仿宋"/>
          <w:sz w:val="28"/>
          <w:szCs w:val="28"/>
        </w:rPr>
        <w:t>评定方法：</w:t>
      </w:r>
    </w:p>
    <w:p>
      <w:pPr>
        <w:spacing w:after="156" w:afterLines="50" w:line="360" w:lineRule="auto"/>
        <w:ind w:firstLine="700" w:firstLineChars="250"/>
        <w:rPr>
          <w:rFonts w:ascii="仿宋" w:hAnsi="仿宋" w:eastAsia="仿宋"/>
          <w:sz w:val="28"/>
          <w:szCs w:val="28"/>
        </w:rPr>
      </w:pPr>
      <w:r>
        <w:rPr>
          <w:rFonts w:hint="eastAsia" w:ascii="仿宋" w:hAnsi="仿宋" w:eastAsia="仿宋"/>
          <w:color w:val="000000"/>
          <w:sz w:val="28"/>
          <w:szCs w:val="28"/>
        </w:rPr>
        <w:t>按照各学科Q的排名以及各学科</w:t>
      </w:r>
      <w:r>
        <w:rPr>
          <w:rFonts w:hint="eastAsia" w:ascii="仿宋" w:hAnsi="仿宋" w:eastAsia="仿宋"/>
          <w:sz w:val="28"/>
          <w:szCs w:val="28"/>
        </w:rPr>
        <w:t>名额配比人数进行分配</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1）第一学年，</w:t>
      </w:r>
      <w:r>
        <w:rPr>
          <w:rFonts w:hint="eastAsia" w:ascii="仿宋" w:hAnsi="仿宋" w:eastAsia="仿宋" w:cs="仿宋_GB2312"/>
          <w:color w:val="000000"/>
          <w:kern w:val="0"/>
          <w:sz w:val="28"/>
          <w:szCs w:val="28"/>
          <w:shd w:val="clear" w:color="auto" w:fill="FFFFFF"/>
        </w:rPr>
        <w:t>取得正式学籍的全日制非在职硕士研究生均可获得学业一等奖学金。</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2）第二学年，根据奖学金等级比例确定各学院奖学金名额。以学科为</w:t>
      </w:r>
      <w:r>
        <w:rPr>
          <w:rFonts w:hint="eastAsia" w:ascii="仿宋" w:hAnsi="仿宋" w:eastAsia="仿宋"/>
          <w:sz w:val="28"/>
          <w:szCs w:val="28"/>
        </w:rPr>
        <w:t>单元</w:t>
      </w:r>
      <w:r>
        <w:rPr>
          <w:rFonts w:ascii="仿宋" w:hAnsi="仿宋" w:eastAsia="仿宋"/>
          <w:sz w:val="28"/>
          <w:szCs w:val="28"/>
        </w:rPr>
        <w:t>按如下公式进行</w:t>
      </w:r>
      <w:r>
        <w:rPr>
          <w:rFonts w:hint="eastAsia" w:ascii="仿宋" w:hAnsi="仿宋" w:eastAsia="仿宋"/>
          <w:sz w:val="28"/>
          <w:szCs w:val="28"/>
        </w:rPr>
        <w:t xml:space="preserve"> </w:t>
      </w:r>
      <w:r>
        <w:rPr>
          <w:rFonts w:ascii="仿宋" w:hAnsi="仿宋" w:eastAsia="仿宋"/>
          <w:sz w:val="28"/>
          <w:szCs w:val="28"/>
        </w:rPr>
        <w:t>计分评定：</w:t>
      </w:r>
    </w:p>
    <w:p>
      <w:pPr>
        <w:spacing w:after="156" w:afterLines="50" w:line="360" w:lineRule="auto"/>
        <w:ind w:firstLine="560" w:firstLineChars="200"/>
        <w:jc w:val="right"/>
        <w:rPr>
          <w:rFonts w:ascii="仿宋" w:hAnsi="仿宋" w:eastAsia="仿宋"/>
          <w:sz w:val="28"/>
          <w:szCs w:val="28"/>
        </w:rPr>
      </w:pPr>
      <w:r>
        <w:rPr>
          <w:rFonts w:ascii="仿宋" w:hAnsi="仿宋" w:eastAsia="仿宋"/>
          <w:sz w:val="28"/>
          <w:szCs w:val="28"/>
        </w:rPr>
        <w:t xml:space="preserve">Q = 0.3Q1 + 0.5Q2 + 0.2Q3  </w:t>
      </w:r>
      <w:r>
        <w:rPr>
          <w:rFonts w:hint="eastAsia" w:ascii="仿宋" w:hAnsi="仿宋" w:eastAsia="仿宋"/>
          <w:sz w:val="28"/>
          <w:szCs w:val="28"/>
        </w:rPr>
        <w:t>………………</w:t>
      </w:r>
      <w:r>
        <w:rPr>
          <w:rFonts w:ascii="仿宋" w:hAnsi="仿宋" w:eastAsia="仿宋"/>
          <w:sz w:val="28"/>
          <w:szCs w:val="28"/>
        </w:rPr>
        <w:t>(1)</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3）第三学年，根据奖学金等级比例确定各学院奖学金名额。以学科为单元按如下公式进行计分评定：</w:t>
      </w:r>
    </w:p>
    <w:p>
      <w:pPr>
        <w:spacing w:after="156" w:afterLines="50" w:line="360" w:lineRule="auto"/>
        <w:jc w:val="right"/>
        <w:rPr>
          <w:rFonts w:ascii="仿宋" w:hAnsi="仿宋" w:eastAsia="仿宋"/>
          <w:sz w:val="28"/>
          <w:szCs w:val="28"/>
        </w:rPr>
      </w:pPr>
      <w:r>
        <w:rPr>
          <w:rFonts w:ascii="仿宋" w:hAnsi="仿宋" w:eastAsia="仿宋"/>
          <w:sz w:val="28"/>
          <w:szCs w:val="28"/>
        </w:rPr>
        <w:t>Q = 0.7 Q2 +0.3 Q3</w:t>
      </w:r>
      <w:r>
        <w:rPr>
          <w:rFonts w:hint="eastAsia" w:ascii="仿宋" w:hAnsi="仿宋" w:eastAsia="仿宋"/>
          <w:sz w:val="28"/>
          <w:szCs w:val="28"/>
        </w:rPr>
        <w:t>………………………</w:t>
      </w:r>
      <w:r>
        <w:rPr>
          <w:rFonts w:ascii="仿宋" w:hAnsi="仿宋" w:eastAsia="仿宋"/>
          <w:sz w:val="28"/>
          <w:szCs w:val="28"/>
        </w:rPr>
        <w:t>(2)</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其中，</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Q1 </w:t>
      </w:r>
      <w:r>
        <w:rPr>
          <w:rFonts w:hint="eastAsia" w:ascii="仿宋" w:hAnsi="仿宋" w:eastAsia="仿宋"/>
          <w:sz w:val="28"/>
          <w:szCs w:val="28"/>
        </w:rPr>
        <w:t>——第一学年课程（培养计划中合计学术型</w:t>
      </w:r>
      <w:r>
        <w:rPr>
          <w:rFonts w:ascii="仿宋" w:hAnsi="仿宋" w:eastAsia="仿宋"/>
          <w:sz w:val="28"/>
          <w:szCs w:val="28"/>
        </w:rPr>
        <w:t>硕士</w:t>
      </w:r>
      <w:r>
        <w:rPr>
          <w:rFonts w:hint="eastAsia" w:ascii="仿宋" w:hAnsi="仿宋" w:eastAsia="仿宋"/>
          <w:sz w:val="28"/>
          <w:szCs w:val="28"/>
        </w:rPr>
        <w:t>不低于</w:t>
      </w:r>
      <w:r>
        <w:rPr>
          <w:rFonts w:ascii="仿宋" w:hAnsi="仿宋" w:eastAsia="仿宋"/>
          <w:sz w:val="28"/>
          <w:szCs w:val="28"/>
        </w:rPr>
        <w:t>23个学分</w:t>
      </w:r>
      <w:r>
        <w:rPr>
          <w:rFonts w:hint="eastAsia" w:ascii="仿宋" w:hAnsi="仿宋" w:eastAsia="仿宋"/>
          <w:sz w:val="28"/>
          <w:szCs w:val="28"/>
        </w:rPr>
        <w:t>，</w:t>
      </w:r>
      <w:r>
        <w:rPr>
          <w:rFonts w:ascii="仿宋" w:hAnsi="仿宋" w:eastAsia="仿宋"/>
          <w:sz w:val="28"/>
          <w:szCs w:val="28"/>
        </w:rPr>
        <w:t>专硕不低于</w:t>
      </w:r>
      <w:r>
        <w:rPr>
          <w:rFonts w:hint="eastAsia" w:ascii="仿宋" w:hAnsi="仿宋" w:eastAsia="仿宋"/>
          <w:sz w:val="28"/>
          <w:szCs w:val="28"/>
        </w:rPr>
        <w:t>22学分</w:t>
      </w:r>
      <w:r>
        <w:rPr>
          <w:rFonts w:ascii="仿宋" w:hAnsi="仿宋" w:eastAsia="仿宋"/>
          <w:sz w:val="28"/>
          <w:szCs w:val="28"/>
        </w:rPr>
        <w:t>的课程</w:t>
      </w:r>
      <w:r>
        <w:rPr>
          <w:rFonts w:hint="eastAsia" w:ascii="仿宋" w:hAnsi="仿宋" w:eastAsia="仿宋"/>
          <w:sz w:val="28"/>
          <w:szCs w:val="28"/>
        </w:rPr>
        <w:t>,</w:t>
      </w:r>
      <w:r>
        <w:rPr>
          <w:rFonts w:ascii="仿宋" w:hAnsi="仿宋" w:eastAsia="仿宋"/>
          <w:sz w:val="28"/>
          <w:szCs w:val="28"/>
        </w:rPr>
        <w:t xml:space="preserve"> 课程学习原则上要求在第1学年之内完成）加权平均分数，由</w:t>
      </w:r>
      <w:r>
        <w:rPr>
          <w:rFonts w:hint="eastAsia" w:ascii="仿宋" w:hAnsi="仿宋" w:eastAsia="仿宋"/>
          <w:sz w:val="28"/>
          <w:szCs w:val="28"/>
        </w:rPr>
        <w:t>学院研究生</w:t>
      </w:r>
      <w:r>
        <w:rPr>
          <w:rFonts w:ascii="仿宋" w:hAnsi="仿宋" w:eastAsia="仿宋"/>
          <w:sz w:val="28"/>
          <w:szCs w:val="28"/>
        </w:rPr>
        <w:t>秘书</w:t>
      </w:r>
      <w:r>
        <w:rPr>
          <w:rFonts w:hint="eastAsia" w:ascii="仿宋" w:hAnsi="仿宋" w:eastAsia="仿宋"/>
          <w:sz w:val="28"/>
          <w:szCs w:val="28"/>
        </w:rPr>
        <w:t>提供支撑材料，</w:t>
      </w:r>
      <w:r>
        <w:rPr>
          <w:rFonts w:ascii="仿宋" w:hAnsi="仿宋" w:eastAsia="仿宋"/>
          <w:sz w:val="28"/>
          <w:szCs w:val="28"/>
        </w:rPr>
        <w:t>班级评定小组审核。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Q2 </w:t>
      </w:r>
      <w:r>
        <w:rPr>
          <w:rFonts w:hint="eastAsia" w:ascii="仿宋" w:hAnsi="仿宋" w:eastAsia="仿宋"/>
          <w:sz w:val="28"/>
          <w:szCs w:val="28"/>
        </w:rPr>
        <w:t>——上一学年发表论文（编著）及检索、科研成果、发明专利等得分，及参加各类科技</w:t>
      </w:r>
      <w:r>
        <w:rPr>
          <w:rFonts w:ascii="仿宋" w:hAnsi="仿宋" w:eastAsia="仿宋"/>
          <w:sz w:val="28"/>
          <w:szCs w:val="28"/>
        </w:rPr>
        <w:t>竞赛</w:t>
      </w:r>
      <w:r>
        <w:rPr>
          <w:rFonts w:hint="eastAsia" w:ascii="仿宋" w:hAnsi="仿宋" w:eastAsia="仿宋"/>
          <w:sz w:val="28"/>
          <w:szCs w:val="28"/>
        </w:rPr>
        <w:t>获奖得分，</w:t>
      </w:r>
      <w:r>
        <w:rPr>
          <w:rFonts w:ascii="仿宋" w:hAnsi="仿宋" w:eastAsia="仿宋"/>
          <w:sz w:val="28"/>
          <w:szCs w:val="28"/>
        </w:rPr>
        <w:t>具体细则参见《</w:t>
      </w:r>
      <w:r>
        <w:rPr>
          <w:rFonts w:hint="eastAsia" w:ascii="仿宋" w:hAnsi="仿宋" w:eastAsia="仿宋"/>
          <w:sz w:val="28"/>
          <w:szCs w:val="28"/>
        </w:rPr>
        <w:t>北京林业</w:t>
      </w:r>
      <w:r>
        <w:rPr>
          <w:rFonts w:ascii="仿宋" w:hAnsi="仿宋" w:eastAsia="仿宋"/>
          <w:sz w:val="28"/>
          <w:szCs w:val="28"/>
        </w:rPr>
        <w:t>大学工学院研究生学术成果</w:t>
      </w:r>
      <w:r>
        <w:rPr>
          <w:rFonts w:hint="eastAsia" w:ascii="仿宋" w:hAnsi="仿宋" w:eastAsia="仿宋"/>
          <w:sz w:val="28"/>
          <w:szCs w:val="28"/>
        </w:rPr>
        <w:t>评定</w:t>
      </w:r>
      <w:r>
        <w:rPr>
          <w:rFonts w:ascii="仿宋" w:hAnsi="仿宋" w:eastAsia="仿宋"/>
          <w:sz w:val="28"/>
          <w:szCs w:val="28"/>
        </w:rPr>
        <w:t>细则》</w:t>
      </w:r>
      <w:r>
        <w:rPr>
          <w:rFonts w:hint="eastAsia" w:ascii="仿宋" w:hAnsi="仿宋" w:eastAsia="仿宋"/>
          <w:sz w:val="28"/>
          <w:szCs w:val="28"/>
        </w:rPr>
        <w:t>，由</w:t>
      </w:r>
      <w:r>
        <w:rPr>
          <w:rFonts w:ascii="仿宋" w:hAnsi="仿宋" w:eastAsia="仿宋"/>
          <w:sz w:val="28"/>
          <w:szCs w:val="28"/>
        </w:rPr>
        <w:t>同学自行申报，</w:t>
      </w:r>
      <w:r>
        <w:rPr>
          <w:rFonts w:hint="eastAsia" w:ascii="仿宋" w:hAnsi="仿宋" w:eastAsia="仿宋"/>
          <w:sz w:val="28"/>
          <w:szCs w:val="28"/>
        </w:rPr>
        <w:t>学院科研秘书</w:t>
      </w:r>
      <w:r>
        <w:rPr>
          <w:rFonts w:ascii="仿宋" w:hAnsi="仿宋" w:eastAsia="仿宋"/>
          <w:sz w:val="28"/>
          <w:szCs w:val="28"/>
        </w:rPr>
        <w:t>提供支撑材料</w:t>
      </w:r>
      <w:r>
        <w:rPr>
          <w:rFonts w:hint="eastAsia" w:ascii="仿宋" w:hAnsi="仿宋" w:eastAsia="仿宋"/>
          <w:sz w:val="28"/>
          <w:szCs w:val="28"/>
        </w:rPr>
        <w:t>，学院评定小组审核。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Q3</w:t>
      </w:r>
      <w:r>
        <w:rPr>
          <w:rFonts w:hint="eastAsia" w:ascii="仿宋" w:hAnsi="仿宋" w:eastAsia="仿宋"/>
          <w:sz w:val="28"/>
          <w:szCs w:val="28"/>
        </w:rPr>
        <w:t>——上一学年参加社会工作及综合表现情况，由学院负责研究生学生工作的教师根据研究生平时参加学术活动、文体活动、社会工作和日常管理情况打分。</w:t>
      </w:r>
    </w:p>
    <w:p>
      <w:pPr>
        <w:spacing w:line="360" w:lineRule="auto"/>
        <w:ind w:firstLine="560" w:firstLineChars="200"/>
        <w:rPr>
          <w:rFonts w:ascii="仿宋" w:hAnsi="仿宋" w:eastAsia="仿宋"/>
          <w:sz w:val="28"/>
          <w:szCs w:val="28"/>
        </w:rPr>
      </w:pPr>
      <w:r>
        <w:rPr>
          <w:rFonts w:ascii="仿宋" w:hAnsi="仿宋" w:eastAsia="仿宋"/>
          <w:sz w:val="28"/>
          <w:szCs w:val="28"/>
        </w:rPr>
        <w:t>2、博士研究生</w:t>
      </w:r>
    </w:p>
    <w:p>
      <w:pPr>
        <w:spacing w:line="360" w:lineRule="auto"/>
        <w:ind w:firstLine="560" w:firstLineChars="200"/>
        <w:rPr>
          <w:rFonts w:ascii="仿宋" w:hAnsi="仿宋" w:eastAsia="仿宋"/>
          <w:sz w:val="28"/>
          <w:szCs w:val="28"/>
        </w:rPr>
      </w:pPr>
      <w:r>
        <w:rPr>
          <w:rFonts w:hint="eastAsia" w:ascii="仿宋" w:hAnsi="仿宋" w:eastAsia="仿宋" w:cs="仿宋_GB2312"/>
          <w:color w:val="000000"/>
          <w:kern w:val="0"/>
          <w:sz w:val="28"/>
          <w:szCs w:val="28"/>
          <w:shd w:val="clear" w:color="auto" w:fill="FFFFFF"/>
        </w:rPr>
        <w:t>取得正式学籍的全日制非在职博士研究生</w:t>
      </w:r>
      <w:r>
        <w:rPr>
          <w:rFonts w:hint="eastAsia" w:ascii="仿宋" w:hAnsi="仿宋" w:eastAsia="仿宋"/>
          <w:sz w:val="28"/>
          <w:szCs w:val="28"/>
        </w:rPr>
        <w:t>均有资格申请学业一等奖学金，但导师可根据学生培养环节、科学研究和学术诚信等表现提出否决意见，经学院核准后报研究生事务管理办公室备案。</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第三章</w:t>
      </w:r>
      <w:r>
        <w:rPr>
          <w:rFonts w:hint="eastAsia" w:ascii="仿宋" w:hAnsi="仿宋" w:eastAsia="仿宋"/>
          <w:b/>
          <w:sz w:val="28"/>
          <w:szCs w:val="28"/>
        </w:rPr>
        <w:t xml:space="preserve"> </w:t>
      </w:r>
      <w:r>
        <w:rPr>
          <w:rFonts w:ascii="仿宋" w:hAnsi="仿宋" w:eastAsia="仿宋"/>
          <w:b/>
          <w:sz w:val="28"/>
          <w:szCs w:val="28"/>
        </w:rPr>
        <w:t>评审组织与程序</w:t>
      </w:r>
    </w:p>
    <w:p>
      <w:pPr>
        <w:spacing w:line="360" w:lineRule="auto"/>
        <w:ind w:firstLine="562" w:firstLineChars="200"/>
        <w:rPr>
          <w:rFonts w:ascii="仿宋" w:hAnsi="仿宋" w:eastAsia="仿宋"/>
          <w:sz w:val="28"/>
          <w:szCs w:val="28"/>
        </w:rPr>
      </w:pPr>
      <w:r>
        <w:rPr>
          <w:rFonts w:ascii="仿宋" w:hAnsi="仿宋" w:eastAsia="仿宋"/>
          <w:b/>
          <w:sz w:val="28"/>
          <w:szCs w:val="28"/>
        </w:rPr>
        <w:t>第九条</w:t>
      </w:r>
      <w:r>
        <w:rPr>
          <w:rFonts w:hint="eastAsia" w:ascii="仿宋" w:hAnsi="仿宋" w:eastAsia="仿宋"/>
          <w:sz w:val="28"/>
          <w:szCs w:val="28"/>
        </w:rPr>
        <w:t xml:space="preserve"> </w:t>
      </w:r>
      <w:r>
        <w:rPr>
          <w:rFonts w:ascii="仿宋" w:hAnsi="仿宋" w:eastAsia="仿宋"/>
          <w:sz w:val="28"/>
          <w:szCs w:val="28"/>
        </w:rPr>
        <w:t>学业奖学金评定工作由学校奖学金评审领导小组统筹安排，学院奖学金评审委员会具体实施。学院根据实际情况，成立以班级或学科为单位的研究生奖学金评定工作小组，成员由学科负责人、导师、班主任和研究生代表组成，具体落实奖学金评定相关工作。</w:t>
      </w:r>
    </w:p>
    <w:p>
      <w:pPr>
        <w:spacing w:line="360" w:lineRule="auto"/>
        <w:ind w:firstLine="562" w:firstLineChars="200"/>
        <w:rPr>
          <w:rFonts w:ascii="仿宋" w:hAnsi="仿宋" w:eastAsia="仿宋"/>
          <w:sz w:val="28"/>
          <w:szCs w:val="28"/>
        </w:rPr>
      </w:pPr>
      <w:r>
        <w:rPr>
          <w:rFonts w:ascii="仿宋" w:hAnsi="仿宋" w:eastAsia="仿宋"/>
          <w:b/>
          <w:sz w:val="28"/>
          <w:szCs w:val="28"/>
        </w:rPr>
        <w:t>第十条</w:t>
      </w:r>
      <w:r>
        <w:rPr>
          <w:rFonts w:hint="eastAsia" w:ascii="仿宋" w:hAnsi="仿宋" w:eastAsia="仿宋"/>
          <w:sz w:val="28"/>
          <w:szCs w:val="28"/>
        </w:rPr>
        <w:t xml:space="preserve"> </w:t>
      </w:r>
      <w:r>
        <w:rPr>
          <w:rFonts w:ascii="仿宋" w:hAnsi="仿宋" w:eastAsia="仿宋"/>
          <w:sz w:val="28"/>
          <w:szCs w:val="28"/>
        </w:rPr>
        <w:t>学院根据学校下达的学业奖学金各等级人数和相关要求组织评定工作，确定获奖名单后在本学院进行5个工作日的公示。</w:t>
      </w:r>
    </w:p>
    <w:p>
      <w:pPr>
        <w:spacing w:line="360" w:lineRule="auto"/>
        <w:ind w:firstLine="562" w:firstLineChars="200"/>
        <w:rPr>
          <w:rFonts w:ascii="仿宋" w:hAnsi="仿宋" w:eastAsia="仿宋"/>
          <w:sz w:val="28"/>
          <w:szCs w:val="28"/>
        </w:rPr>
      </w:pPr>
      <w:r>
        <w:rPr>
          <w:rFonts w:ascii="仿宋" w:hAnsi="仿宋" w:eastAsia="仿宋"/>
          <w:b/>
          <w:sz w:val="28"/>
          <w:szCs w:val="28"/>
        </w:rPr>
        <w:t>第十一条</w:t>
      </w:r>
      <w:r>
        <w:rPr>
          <w:rFonts w:hint="eastAsia" w:ascii="仿宋" w:hAnsi="仿宋" w:eastAsia="仿宋"/>
          <w:sz w:val="28"/>
          <w:szCs w:val="28"/>
        </w:rPr>
        <w:t xml:space="preserve"> </w:t>
      </w:r>
      <w:r>
        <w:rPr>
          <w:rFonts w:ascii="仿宋" w:hAnsi="仿宋" w:eastAsia="仿宋"/>
          <w:sz w:val="28"/>
          <w:szCs w:val="28"/>
        </w:rPr>
        <w:t>学院公示无异议后，提交学校奖学金评审领导小组进行审定，在学校进行5个工作日公示后，确定最终获奖名单。</w:t>
      </w:r>
    </w:p>
    <w:p>
      <w:pPr>
        <w:spacing w:line="360" w:lineRule="auto"/>
        <w:ind w:firstLine="562" w:firstLineChars="200"/>
        <w:rPr>
          <w:rFonts w:ascii="仿宋" w:hAnsi="仿宋" w:eastAsia="仿宋"/>
          <w:sz w:val="28"/>
          <w:szCs w:val="28"/>
        </w:rPr>
      </w:pPr>
      <w:r>
        <w:rPr>
          <w:rFonts w:ascii="仿宋" w:hAnsi="仿宋" w:eastAsia="仿宋"/>
          <w:b/>
          <w:sz w:val="28"/>
          <w:szCs w:val="28"/>
        </w:rPr>
        <w:t>第十二条</w:t>
      </w:r>
      <w:r>
        <w:rPr>
          <w:rFonts w:hint="eastAsia" w:ascii="仿宋" w:hAnsi="仿宋" w:eastAsia="仿宋"/>
          <w:sz w:val="28"/>
          <w:szCs w:val="28"/>
        </w:rPr>
        <w:t xml:space="preserve"> </w:t>
      </w:r>
      <w:r>
        <w:rPr>
          <w:rFonts w:ascii="仿宋" w:hAnsi="仿宋" w:eastAsia="仿宋"/>
          <w:sz w:val="28"/>
          <w:szCs w:val="28"/>
        </w:rPr>
        <w:t>对获奖名单有异议的研究生，可在学院公示阶段向所在学院评审委员会提出申诉，评审委员会应及时研究并予以答复，如研究生对学院评审委员会作出的答复仍存在异议，可向学校研究生奖学金评审领导小组提请裁决。</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第四章</w:t>
      </w:r>
      <w:r>
        <w:rPr>
          <w:rFonts w:hint="eastAsia" w:ascii="仿宋" w:hAnsi="仿宋" w:eastAsia="仿宋"/>
          <w:b/>
          <w:sz w:val="28"/>
          <w:szCs w:val="28"/>
        </w:rPr>
        <w:t xml:space="preserve"> </w:t>
      </w:r>
      <w:r>
        <w:rPr>
          <w:rFonts w:ascii="仿宋" w:hAnsi="仿宋" w:eastAsia="仿宋"/>
          <w:b/>
          <w:sz w:val="28"/>
          <w:szCs w:val="28"/>
        </w:rPr>
        <w:t>评审原则</w:t>
      </w:r>
    </w:p>
    <w:p>
      <w:pPr>
        <w:spacing w:line="360" w:lineRule="auto"/>
        <w:ind w:firstLine="562" w:firstLineChars="200"/>
        <w:rPr>
          <w:rFonts w:ascii="仿宋" w:hAnsi="仿宋" w:eastAsia="仿宋"/>
          <w:sz w:val="28"/>
          <w:szCs w:val="28"/>
        </w:rPr>
      </w:pPr>
      <w:r>
        <w:rPr>
          <w:rFonts w:ascii="仿宋" w:hAnsi="仿宋" w:eastAsia="仿宋"/>
          <w:b/>
          <w:sz w:val="28"/>
          <w:szCs w:val="28"/>
        </w:rPr>
        <w:t>第十三条</w:t>
      </w:r>
      <w:r>
        <w:rPr>
          <w:rFonts w:hint="eastAsia" w:ascii="仿宋" w:hAnsi="仿宋" w:eastAsia="仿宋"/>
          <w:sz w:val="28"/>
          <w:szCs w:val="28"/>
        </w:rPr>
        <w:t xml:space="preserve"> </w:t>
      </w:r>
      <w:r>
        <w:rPr>
          <w:rFonts w:ascii="仿宋" w:hAnsi="仿宋" w:eastAsia="仿宋"/>
          <w:sz w:val="28"/>
          <w:szCs w:val="28"/>
        </w:rPr>
        <w:t>学业奖学金的评审工作必须坚持“公开、公平、公正”的原则。</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rPr>
        <w:t>五</w:t>
      </w:r>
      <w:r>
        <w:rPr>
          <w:rFonts w:ascii="仿宋" w:hAnsi="仿宋" w:eastAsia="仿宋"/>
          <w:b/>
          <w:sz w:val="28"/>
          <w:szCs w:val="28"/>
        </w:rPr>
        <w:t>章</w:t>
      </w:r>
      <w:r>
        <w:rPr>
          <w:rFonts w:hint="eastAsia" w:ascii="仿宋" w:hAnsi="仿宋" w:eastAsia="仿宋"/>
          <w:b/>
          <w:sz w:val="28"/>
          <w:szCs w:val="28"/>
        </w:rPr>
        <w:t xml:space="preserve"> </w:t>
      </w:r>
      <w:r>
        <w:rPr>
          <w:rFonts w:ascii="仿宋" w:hAnsi="仿宋" w:eastAsia="仿宋"/>
          <w:b/>
          <w:sz w:val="28"/>
          <w:szCs w:val="28"/>
        </w:rPr>
        <w:t>附则</w:t>
      </w:r>
    </w:p>
    <w:p>
      <w:pPr>
        <w:spacing w:line="360" w:lineRule="auto"/>
        <w:ind w:firstLine="562" w:firstLineChars="200"/>
        <w:rPr>
          <w:rFonts w:ascii="仿宋" w:hAnsi="仿宋" w:eastAsia="仿宋"/>
          <w:sz w:val="28"/>
          <w:szCs w:val="28"/>
        </w:rPr>
      </w:pPr>
      <w:r>
        <w:rPr>
          <w:rFonts w:ascii="仿宋" w:hAnsi="仿宋" w:eastAsia="仿宋"/>
          <w:b/>
          <w:sz w:val="28"/>
          <w:szCs w:val="28"/>
        </w:rPr>
        <w:t>第十四条</w:t>
      </w:r>
      <w:r>
        <w:rPr>
          <w:rFonts w:hint="eastAsia" w:ascii="仿宋" w:hAnsi="仿宋" w:eastAsia="仿宋"/>
          <w:sz w:val="28"/>
          <w:szCs w:val="28"/>
        </w:rPr>
        <w:t xml:space="preserve"> </w:t>
      </w:r>
      <w:r>
        <w:rPr>
          <w:rFonts w:ascii="仿宋" w:hAnsi="仿宋" w:eastAsia="仿宋"/>
          <w:sz w:val="28"/>
          <w:szCs w:val="28"/>
        </w:rPr>
        <w:t>评定时学籍状态处于休学、保留学籍者不能参评。</w:t>
      </w:r>
    </w:p>
    <w:p>
      <w:pPr>
        <w:spacing w:line="360" w:lineRule="auto"/>
        <w:ind w:firstLine="562" w:firstLineChars="200"/>
        <w:rPr>
          <w:rFonts w:ascii="仿宋" w:hAnsi="仿宋" w:eastAsia="仿宋"/>
          <w:sz w:val="28"/>
          <w:szCs w:val="28"/>
        </w:rPr>
      </w:pPr>
      <w:r>
        <w:rPr>
          <w:rFonts w:ascii="仿宋" w:hAnsi="仿宋" w:eastAsia="仿宋"/>
          <w:b/>
          <w:sz w:val="28"/>
          <w:szCs w:val="28"/>
        </w:rPr>
        <w:t>第十五条</w:t>
      </w:r>
      <w:r>
        <w:rPr>
          <w:rFonts w:hint="eastAsia" w:ascii="仿宋" w:hAnsi="仿宋" w:eastAsia="仿宋"/>
          <w:sz w:val="28"/>
          <w:szCs w:val="28"/>
        </w:rPr>
        <w:t xml:space="preserve"> </w:t>
      </w:r>
      <w:r>
        <w:rPr>
          <w:rFonts w:ascii="仿宋" w:hAnsi="仿宋" w:eastAsia="仿宋"/>
          <w:sz w:val="28"/>
          <w:szCs w:val="28"/>
        </w:rPr>
        <w:t>学校于每年12月30日前将学业奖学金一次性发放给获奖研究生。</w:t>
      </w:r>
    </w:p>
    <w:p>
      <w:pPr>
        <w:spacing w:line="360" w:lineRule="auto"/>
        <w:ind w:firstLine="562" w:firstLineChars="200"/>
        <w:rPr>
          <w:rFonts w:ascii="仿宋" w:hAnsi="仿宋" w:eastAsia="仿宋"/>
          <w:sz w:val="28"/>
          <w:szCs w:val="28"/>
        </w:rPr>
      </w:pPr>
      <w:r>
        <w:rPr>
          <w:rFonts w:ascii="仿宋" w:hAnsi="仿宋" w:eastAsia="仿宋"/>
          <w:b/>
          <w:sz w:val="28"/>
          <w:szCs w:val="28"/>
        </w:rPr>
        <w:t>第十六条</w:t>
      </w:r>
      <w:r>
        <w:rPr>
          <w:rFonts w:hint="eastAsia" w:ascii="仿宋" w:hAnsi="仿宋" w:eastAsia="仿宋"/>
          <w:sz w:val="28"/>
          <w:szCs w:val="28"/>
        </w:rPr>
        <w:t xml:space="preserve"> </w:t>
      </w:r>
      <w:r>
        <w:rPr>
          <w:rFonts w:ascii="仿宋" w:hAnsi="仿宋" w:eastAsia="仿宋"/>
          <w:sz w:val="28"/>
          <w:szCs w:val="28"/>
        </w:rPr>
        <w:t>在评审过程中，如有弄虚作假行为，一经查实，取消本学年所有评奖资格，并对已颁发的荣誉证书和奖金予以追回，情节严重者，依据相关规定进行处理。</w:t>
      </w:r>
    </w:p>
    <w:p>
      <w:pPr>
        <w:spacing w:line="360" w:lineRule="auto"/>
        <w:ind w:firstLine="562" w:firstLineChars="200"/>
        <w:rPr>
          <w:rFonts w:ascii="仿宋" w:hAnsi="仿宋" w:eastAsia="仿宋"/>
          <w:sz w:val="28"/>
          <w:szCs w:val="28"/>
        </w:rPr>
      </w:pPr>
      <w:r>
        <w:rPr>
          <w:rFonts w:ascii="仿宋" w:hAnsi="仿宋" w:eastAsia="仿宋"/>
          <w:b/>
          <w:sz w:val="28"/>
          <w:szCs w:val="28"/>
        </w:rPr>
        <w:t>第十七条</w:t>
      </w:r>
      <w:r>
        <w:rPr>
          <w:rFonts w:hint="eastAsia" w:ascii="仿宋" w:hAnsi="仿宋" w:eastAsia="仿宋"/>
          <w:sz w:val="28"/>
          <w:szCs w:val="28"/>
        </w:rPr>
        <w:t xml:space="preserve"> </w:t>
      </w:r>
      <w:r>
        <w:rPr>
          <w:rFonts w:ascii="仿宋" w:hAnsi="仿宋" w:eastAsia="仿宋"/>
          <w:sz w:val="28"/>
          <w:szCs w:val="28"/>
        </w:rPr>
        <w:t>研究生学业奖学金评审的相关资料在学院留存一年备查。</w:t>
      </w:r>
    </w:p>
    <w:p>
      <w:pPr>
        <w:spacing w:line="360" w:lineRule="auto"/>
        <w:ind w:firstLine="562" w:firstLineChars="200"/>
        <w:rPr>
          <w:rFonts w:ascii="仿宋" w:hAnsi="仿宋" w:eastAsia="仿宋"/>
          <w:sz w:val="28"/>
          <w:szCs w:val="28"/>
        </w:rPr>
      </w:pPr>
      <w:r>
        <w:rPr>
          <w:rFonts w:ascii="仿宋" w:hAnsi="仿宋" w:eastAsia="仿宋"/>
          <w:b/>
          <w:sz w:val="28"/>
          <w:szCs w:val="28"/>
        </w:rPr>
        <w:t>第十八条</w:t>
      </w:r>
      <w:r>
        <w:rPr>
          <w:rFonts w:hint="eastAsia" w:ascii="仿宋" w:hAnsi="仿宋" w:eastAsia="仿宋"/>
          <w:sz w:val="28"/>
          <w:szCs w:val="28"/>
        </w:rPr>
        <w:t xml:space="preserve"> </w:t>
      </w:r>
      <w:r>
        <w:rPr>
          <w:rFonts w:ascii="仿宋" w:hAnsi="仿宋" w:eastAsia="仿宋"/>
          <w:sz w:val="28"/>
          <w:szCs w:val="28"/>
        </w:rPr>
        <w:t>本办法由研究生院和党委研究生工作部负责解释。</w:t>
      </w:r>
    </w:p>
    <w:p>
      <w:pPr>
        <w:spacing w:line="360" w:lineRule="auto"/>
        <w:ind w:firstLine="560" w:firstLineChars="200"/>
        <w:jc w:val="right"/>
        <w:rPr>
          <w:rFonts w:ascii="仿宋_GB2312" w:hAnsi="仿宋" w:eastAsia="仿宋_GB2312"/>
          <w:sz w:val="28"/>
          <w:szCs w:val="28"/>
        </w:rPr>
      </w:pPr>
    </w:p>
    <w:p>
      <w:pPr>
        <w:spacing w:line="360" w:lineRule="auto"/>
        <w:ind w:firstLine="560" w:firstLineChars="200"/>
        <w:jc w:val="right"/>
        <w:rPr>
          <w:rFonts w:ascii="仿宋_GB2312" w:hAnsi="仿宋" w:eastAsia="仿宋_GB2312"/>
          <w:sz w:val="28"/>
          <w:szCs w:val="28"/>
        </w:rPr>
      </w:pP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北京林业大学工学院研究生评优委员会</w:t>
      </w: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ascii="仿宋_GB2312" w:hAnsi="仿宋" w:eastAsia="仿宋_GB2312"/>
          <w:sz w:val="28"/>
          <w:szCs w:val="28"/>
        </w:rPr>
        <w:t>9</w:t>
      </w:r>
      <w:r>
        <w:rPr>
          <w:rFonts w:hint="eastAsia" w:ascii="仿宋_GB2312" w:hAnsi="仿宋" w:eastAsia="仿宋_GB2312"/>
          <w:sz w:val="28"/>
          <w:szCs w:val="28"/>
        </w:rPr>
        <w:t>月</w:t>
      </w:r>
      <w:r>
        <w:rPr>
          <w:rFonts w:ascii="仿宋_GB2312" w:hAnsi="仿宋" w:eastAsia="仿宋_GB2312"/>
          <w:sz w:val="28"/>
          <w:szCs w:val="28"/>
        </w:rPr>
        <w:t>2</w:t>
      </w:r>
      <w:r>
        <w:rPr>
          <w:rFonts w:hint="eastAsia" w:ascii="仿宋_GB2312" w:hAnsi="仿宋" w:eastAsia="仿宋_GB2312"/>
          <w:sz w:val="28"/>
          <w:szCs w:val="28"/>
          <w:lang w:val="en-US" w:eastAsia="zh-CN"/>
        </w:rPr>
        <w:t>9</w:t>
      </w:r>
      <w:r>
        <w:rPr>
          <w:rFonts w:hint="eastAsia" w:ascii="仿宋_GB2312" w:hAnsi="仿宋" w:eastAsia="仿宋_GB2312"/>
          <w:sz w:val="28"/>
          <w:szCs w:val="28"/>
        </w:rPr>
        <w:t>日</w:t>
      </w:r>
    </w:p>
    <w:p>
      <w:pPr>
        <w:spacing w:line="360" w:lineRule="auto"/>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68"/>
    <w:rsid w:val="000104F9"/>
    <w:rsid w:val="001C01FD"/>
    <w:rsid w:val="001E4030"/>
    <w:rsid w:val="0030123C"/>
    <w:rsid w:val="00474F86"/>
    <w:rsid w:val="00481ED3"/>
    <w:rsid w:val="00504E43"/>
    <w:rsid w:val="005941F5"/>
    <w:rsid w:val="005B157C"/>
    <w:rsid w:val="005B6CCC"/>
    <w:rsid w:val="0063575F"/>
    <w:rsid w:val="00694421"/>
    <w:rsid w:val="007477A4"/>
    <w:rsid w:val="00803168"/>
    <w:rsid w:val="009E322B"/>
    <w:rsid w:val="00E27188"/>
    <w:rsid w:val="00E66D2F"/>
    <w:rsid w:val="076947CC"/>
    <w:rsid w:val="155435BD"/>
    <w:rsid w:val="279C0092"/>
    <w:rsid w:val="38362336"/>
    <w:rsid w:val="54696113"/>
    <w:rsid w:val="606D71F0"/>
    <w:rsid w:val="6BE040AB"/>
    <w:rsid w:val="714E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5</Pages>
  <Words>311</Words>
  <Characters>1779</Characters>
  <Lines>14</Lines>
  <Paragraphs>4</Paragraphs>
  <TotalTime>6</TotalTime>
  <ScaleCrop>false</ScaleCrop>
  <LinksUpToDate>false</LinksUpToDate>
  <CharactersWithSpaces>2086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2015-10-12T01:46:00Z</dcterms:created>
  <dc:creator>hc812</dc:creator>
  <cp:lastModifiedBy>mayn</cp:lastModifiedBy>
  <cp:lastPrinted>2015-10-12T09:44:00Z</cp:lastPrinted>
  <dcterms:modified xsi:type="dcterms:W3CDTF">2019-09-29T07:19:44Z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