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2B3D3" w14:textId="53811BC2" w:rsidR="005C537E" w:rsidRDefault="005C537E" w:rsidP="005C537E">
      <w:pPr>
        <w:jc w:val="center"/>
        <w:rPr>
          <w:rFonts w:ascii="楷体_GB2312" w:eastAsia="楷体_GB2312" w:hAnsi="华文楷体" w:cs="华文楷体"/>
          <w:b/>
          <w:bCs/>
          <w:sz w:val="32"/>
          <w:szCs w:val="32"/>
        </w:rPr>
      </w:pPr>
      <w:r w:rsidRPr="005C537E">
        <w:rPr>
          <w:rFonts w:ascii="楷体_GB2312" w:eastAsia="楷体_GB2312" w:hAnsi="华文楷体" w:cs="华文楷体" w:hint="eastAsia"/>
          <w:b/>
          <w:bCs/>
          <w:sz w:val="32"/>
          <w:szCs w:val="32"/>
        </w:rPr>
        <w:t>第十六届北京林业大学结构</w:t>
      </w:r>
      <w:r w:rsidR="00D447D1">
        <w:rPr>
          <w:rFonts w:ascii="楷体_GB2312" w:eastAsia="楷体_GB2312" w:hAnsi="华文楷体" w:cs="华文楷体" w:hint="eastAsia"/>
          <w:b/>
          <w:bCs/>
          <w:sz w:val="32"/>
          <w:szCs w:val="32"/>
        </w:rPr>
        <w:t>创新</w:t>
      </w:r>
      <w:r w:rsidRPr="005C537E">
        <w:rPr>
          <w:rFonts w:ascii="楷体_GB2312" w:eastAsia="楷体_GB2312" w:hAnsi="华文楷体" w:cs="华文楷体" w:hint="eastAsia"/>
          <w:b/>
          <w:bCs/>
          <w:sz w:val="32"/>
          <w:szCs w:val="32"/>
        </w:rPr>
        <w:t>设计大赛</w:t>
      </w:r>
    </w:p>
    <w:p w14:paraId="7246AEB0" w14:textId="77777777" w:rsidR="005C537E" w:rsidRDefault="005C537E" w:rsidP="005C537E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_GB2312" w:eastAsia="楷体_GB2312" w:hint="eastAsia"/>
          <w:b/>
          <w:sz w:val="24"/>
        </w:rPr>
        <w:t>一</w:t>
      </w:r>
      <w:r>
        <w:rPr>
          <w:rFonts w:ascii="楷体" w:eastAsia="楷体" w:hAnsi="楷体" w:hint="eastAsia"/>
          <w:b/>
          <w:sz w:val="24"/>
        </w:rPr>
        <w:t>、题目</w:t>
      </w:r>
    </w:p>
    <w:p w14:paraId="094A23A0" w14:textId="1B12CB5A" w:rsidR="005C537E" w:rsidRDefault="005C537E" w:rsidP="00D447D1">
      <w:pPr>
        <w:spacing w:line="360" w:lineRule="auto"/>
        <w:ind w:firstLineChars="152" w:firstLine="365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承受多荷载工况的大跨度空间结构模型设计与制作</w:t>
      </w:r>
    </w:p>
    <w:p w14:paraId="7C4571B6" w14:textId="77777777" w:rsidR="005C537E" w:rsidRDefault="005C537E" w:rsidP="005C537E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二、竞赛概况</w:t>
      </w:r>
    </w:p>
    <w:p w14:paraId="0F2842FD" w14:textId="77777777" w:rsidR="005C537E" w:rsidRDefault="005C537E" w:rsidP="005C537E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竞赛内容包括三个部分：模型设计，模型制作，模型测试</w:t>
      </w:r>
    </w:p>
    <w:p w14:paraId="54136176" w14:textId="77777777" w:rsidR="005C537E" w:rsidRDefault="005C537E" w:rsidP="005C537E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三、材料和工具</w:t>
      </w:r>
    </w:p>
    <w:p w14:paraId="068ECB54" w14:textId="77777777" w:rsidR="005C537E" w:rsidRDefault="005C537E" w:rsidP="005C537E">
      <w:pPr>
        <w:pStyle w:val="a4"/>
        <w:spacing w:line="360" w:lineRule="auto"/>
        <w:ind w:left="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3.1 竹材，用于制作结构构件。</w:t>
      </w:r>
    </w:p>
    <w:p w14:paraId="2F1B18BA" w14:textId="77777777" w:rsidR="005C537E" w:rsidRDefault="005C537E" w:rsidP="005C537E">
      <w:pPr>
        <w:pStyle w:val="a3"/>
        <w:spacing w:line="360" w:lineRule="auto"/>
        <w:ind w:left="426"/>
        <w:rPr>
          <w:rFonts w:ascii="楷体" w:eastAsia="楷体" w:hAnsi="楷体" w:cs="Times New Roman"/>
        </w:rPr>
      </w:pPr>
      <w:r>
        <w:rPr>
          <w:rFonts w:ascii="楷体" w:eastAsia="楷体" w:hAnsi="楷体" w:cs="Times New Roman" w:hint="eastAsia"/>
        </w:rPr>
        <w:t>竹材规格及数量如表1所示，竹材参考力学指标如表2所示。</w:t>
      </w:r>
    </w:p>
    <w:p w14:paraId="3D906ECA" w14:textId="77777777" w:rsidR="005C537E" w:rsidRDefault="005C537E" w:rsidP="005C537E">
      <w:pPr>
        <w:tabs>
          <w:tab w:val="left" w:pos="629"/>
        </w:tabs>
        <w:spacing w:line="360" w:lineRule="auto"/>
        <w:ind w:right="57"/>
        <w:jc w:val="center"/>
        <w:rPr>
          <w:rFonts w:ascii="楷体" w:eastAsia="楷体" w:hAnsi="楷体" w:cs="Times New Roman"/>
          <w:sz w:val="24"/>
        </w:rPr>
      </w:pPr>
      <w:r>
        <w:rPr>
          <w:rFonts w:ascii="楷体" w:eastAsia="楷体" w:hAnsi="楷体" w:hint="eastAsia"/>
          <w:sz w:val="24"/>
        </w:rPr>
        <w:t>表1</w:t>
      </w:r>
      <w:r>
        <w:rPr>
          <w:rFonts w:ascii="楷体" w:eastAsia="楷体" w:hAnsi="楷体" w:hint="eastAsia"/>
          <w:sz w:val="24"/>
        </w:rPr>
        <w:tab/>
        <w:t>竹材规格及用量</w:t>
      </w:r>
    </w:p>
    <w:tbl>
      <w:tblPr>
        <w:tblW w:w="9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3425"/>
        <w:gridCol w:w="3183"/>
        <w:gridCol w:w="2221"/>
      </w:tblGrid>
      <w:tr w:rsidR="005C537E" w14:paraId="5284B281" w14:textId="77777777" w:rsidTr="005C537E">
        <w:trPr>
          <w:trHeight w:val="340"/>
        </w:trPr>
        <w:tc>
          <w:tcPr>
            <w:tcW w:w="4238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8F6FF57" w14:textId="77777777" w:rsidR="005C537E" w:rsidRDefault="005C537E">
            <w:pPr>
              <w:pStyle w:val="TableParagraph"/>
              <w:spacing w:before="0"/>
              <w:ind w:left="1394" w:right="1359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竹材规格</w:t>
            </w:r>
          </w:p>
        </w:tc>
        <w:tc>
          <w:tcPr>
            <w:tcW w:w="318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A324" w14:textId="77777777" w:rsidR="005C537E" w:rsidRDefault="005C537E">
            <w:pPr>
              <w:pStyle w:val="TableParagraph"/>
              <w:spacing w:before="0"/>
              <w:ind w:left="157" w:right="128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竹材名称</w:t>
            </w:r>
          </w:p>
        </w:tc>
        <w:tc>
          <w:tcPr>
            <w:tcW w:w="221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4B5838E" w14:textId="77777777" w:rsidR="005C537E" w:rsidRDefault="005C537E">
            <w:pPr>
              <w:pStyle w:val="TableParagraph"/>
              <w:spacing w:before="0"/>
              <w:ind w:right="721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数量</w:t>
            </w:r>
          </w:p>
        </w:tc>
      </w:tr>
      <w:tr w:rsidR="005C537E" w14:paraId="6932184E" w14:textId="77777777" w:rsidTr="005C537E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0E97C" w14:textId="77777777" w:rsidR="005C537E" w:rsidRDefault="005C537E">
            <w:pPr>
              <w:pStyle w:val="TableParagraph"/>
              <w:spacing w:before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竹皮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A2618" w14:textId="77777777" w:rsidR="005C537E" w:rsidRDefault="005C537E">
            <w:pPr>
              <w:pStyle w:val="TableParagraph"/>
              <w:spacing w:before="0"/>
              <w:ind w:left="297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1250mm×430mm×0.50mm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43DB6" w14:textId="77777777" w:rsidR="005C537E" w:rsidRDefault="005C537E">
            <w:pPr>
              <w:pStyle w:val="TableParagraph"/>
              <w:spacing w:before="0"/>
              <w:ind w:left="157" w:right="128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本色侧压双层复压竹皮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5604489" w14:textId="77777777" w:rsidR="005C537E" w:rsidRDefault="005C537E">
            <w:pPr>
              <w:pStyle w:val="TableParagraph"/>
              <w:spacing w:before="0"/>
              <w:ind w:right="721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 张</w:t>
            </w:r>
          </w:p>
        </w:tc>
      </w:tr>
      <w:tr w:rsidR="005C537E" w14:paraId="0301EF10" w14:textId="77777777" w:rsidTr="005C537E">
        <w:trPr>
          <w:trHeight w:val="340"/>
        </w:trPr>
        <w:tc>
          <w:tcPr>
            <w:tcW w:w="42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B4EB0" w14:textId="77777777" w:rsidR="005C537E" w:rsidRDefault="005C537E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6946D" w14:textId="77777777" w:rsidR="005C537E" w:rsidRDefault="005C537E">
            <w:pPr>
              <w:pStyle w:val="TableParagraph"/>
              <w:spacing w:before="0"/>
              <w:ind w:left="297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1250mm×430mm×0.35mm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8CEF3" w14:textId="77777777" w:rsidR="005C537E" w:rsidRDefault="005C537E">
            <w:pPr>
              <w:pStyle w:val="TableParagraph"/>
              <w:spacing w:before="0"/>
              <w:ind w:left="157" w:right="128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本色侧压双层复压竹皮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080057" w14:textId="77777777" w:rsidR="005C537E" w:rsidRDefault="005C537E">
            <w:pPr>
              <w:pStyle w:val="TableParagraph"/>
              <w:spacing w:before="0"/>
              <w:ind w:right="721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 张</w:t>
            </w:r>
          </w:p>
        </w:tc>
      </w:tr>
      <w:tr w:rsidR="005C537E" w14:paraId="1541265F" w14:textId="77777777" w:rsidTr="005C537E">
        <w:trPr>
          <w:trHeight w:val="340"/>
        </w:trPr>
        <w:tc>
          <w:tcPr>
            <w:tcW w:w="423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CEA09" w14:textId="77777777" w:rsidR="005C537E" w:rsidRDefault="005C537E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B6870" w14:textId="77777777" w:rsidR="005C537E" w:rsidRDefault="005C537E">
            <w:pPr>
              <w:pStyle w:val="TableParagraph"/>
              <w:spacing w:before="0"/>
              <w:ind w:left="297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1250mm×430mm×0.20mm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26356" w14:textId="77777777" w:rsidR="005C537E" w:rsidRDefault="005C537E">
            <w:pPr>
              <w:pStyle w:val="TableParagraph"/>
              <w:spacing w:before="0"/>
              <w:ind w:left="157" w:right="128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本色侧压单层复压竹皮</w:t>
            </w: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5799B22" w14:textId="77777777" w:rsidR="005C537E" w:rsidRDefault="005C537E">
            <w:pPr>
              <w:pStyle w:val="TableParagraph"/>
              <w:spacing w:before="0"/>
              <w:ind w:right="721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 张</w:t>
            </w:r>
          </w:p>
        </w:tc>
      </w:tr>
      <w:tr w:rsidR="005C537E" w14:paraId="663824C0" w14:textId="77777777" w:rsidTr="005C537E">
        <w:trPr>
          <w:trHeight w:val="340"/>
        </w:trPr>
        <w:tc>
          <w:tcPr>
            <w:tcW w:w="815" w:type="dxa"/>
            <w:vMerge w:val="restart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F69B4C5" w14:textId="77777777" w:rsidR="005C537E" w:rsidRDefault="005C537E">
            <w:pPr>
              <w:pStyle w:val="TableParagraph"/>
              <w:spacing w:before="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竹条</w:t>
            </w: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8D47E" w14:textId="77777777" w:rsidR="005C537E" w:rsidRDefault="005C537E">
            <w:pPr>
              <w:pStyle w:val="TableParagraph"/>
              <w:spacing w:before="0"/>
              <w:ind w:left="297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900mm×6mm×1mm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CA10B" w14:textId="77777777" w:rsidR="005C537E" w:rsidRDefault="005C537E">
            <w:pPr>
              <w:pStyle w:val="TableParagraph"/>
              <w:spacing w:before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D8AF079" w14:textId="77777777" w:rsidR="005C537E" w:rsidRDefault="005C537E">
            <w:pPr>
              <w:pStyle w:val="TableParagraph"/>
              <w:spacing w:before="0"/>
              <w:ind w:right="721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20根</w:t>
            </w:r>
          </w:p>
        </w:tc>
      </w:tr>
      <w:tr w:rsidR="005C537E" w14:paraId="3AA1BFA9" w14:textId="77777777" w:rsidTr="005C537E">
        <w:trPr>
          <w:trHeight w:val="340"/>
        </w:trPr>
        <w:tc>
          <w:tcPr>
            <w:tcW w:w="423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2E6CEF1" w14:textId="77777777" w:rsidR="005C537E" w:rsidRDefault="005C537E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DAA53" w14:textId="77777777" w:rsidR="005C537E" w:rsidRDefault="005C537E">
            <w:pPr>
              <w:pStyle w:val="TableParagraph"/>
              <w:spacing w:before="0"/>
              <w:ind w:left="297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900mm×2mm×2mm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C0387" w14:textId="77777777" w:rsidR="005C537E" w:rsidRDefault="005C537E">
            <w:pPr>
              <w:pStyle w:val="TableParagraph"/>
              <w:spacing w:before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400F8F" w14:textId="77777777" w:rsidR="005C537E" w:rsidRDefault="005C537E">
            <w:pPr>
              <w:pStyle w:val="TableParagraph"/>
              <w:spacing w:before="0"/>
              <w:ind w:right="721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20根</w:t>
            </w:r>
          </w:p>
        </w:tc>
      </w:tr>
      <w:tr w:rsidR="005C537E" w14:paraId="0B8536EF" w14:textId="77777777" w:rsidTr="005C537E">
        <w:trPr>
          <w:trHeight w:val="340"/>
        </w:trPr>
        <w:tc>
          <w:tcPr>
            <w:tcW w:w="4238" w:type="dxa"/>
            <w:vMerge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A4280A5" w14:textId="77777777" w:rsidR="005C537E" w:rsidRDefault="005C537E">
            <w:pPr>
              <w:widowControl/>
              <w:jc w:val="left"/>
              <w:rPr>
                <w:rFonts w:ascii="楷体" w:eastAsia="楷体" w:hAnsi="楷体"/>
                <w:sz w:val="24"/>
                <w:szCs w:val="24"/>
              </w:rPr>
            </w:pPr>
          </w:p>
        </w:tc>
        <w:tc>
          <w:tcPr>
            <w:tcW w:w="342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44E3A5F" w14:textId="77777777" w:rsidR="005C537E" w:rsidRDefault="005C537E">
            <w:pPr>
              <w:pStyle w:val="TableParagraph"/>
              <w:spacing w:before="0"/>
              <w:ind w:left="297"/>
              <w:jc w:val="lef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900mm×3mm×3mm</w:t>
            </w:r>
          </w:p>
        </w:tc>
        <w:tc>
          <w:tcPr>
            <w:tcW w:w="31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8220EBA" w14:textId="77777777" w:rsidR="005C537E" w:rsidRDefault="005C537E">
            <w:pPr>
              <w:pStyle w:val="TableParagraph"/>
              <w:spacing w:before="0"/>
              <w:jc w:val="left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14:paraId="6D9BC298" w14:textId="77777777" w:rsidR="005C537E" w:rsidRDefault="005C537E">
            <w:pPr>
              <w:pStyle w:val="TableParagraph"/>
              <w:spacing w:before="0"/>
              <w:ind w:right="721"/>
              <w:jc w:val="right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20根</w:t>
            </w:r>
          </w:p>
        </w:tc>
      </w:tr>
    </w:tbl>
    <w:p w14:paraId="10993017" w14:textId="77777777" w:rsidR="005C537E" w:rsidRDefault="005C537E" w:rsidP="005C537E">
      <w:pPr>
        <w:spacing w:before="26"/>
        <w:ind w:left="177"/>
        <w:rPr>
          <w:rFonts w:ascii="楷体" w:eastAsia="楷体" w:hAnsi="楷体" w:cs="Times New Roman"/>
          <w:sz w:val="24"/>
        </w:rPr>
      </w:pPr>
      <w:r>
        <w:rPr>
          <w:rFonts w:ascii="楷体" w:eastAsia="楷体" w:hAnsi="楷体" w:hint="eastAsia"/>
          <w:sz w:val="24"/>
        </w:rPr>
        <w:t>注：竹条实际长度为930mm。</w:t>
      </w:r>
    </w:p>
    <w:p w14:paraId="5FD69DD9" w14:textId="77777777" w:rsidR="005C537E" w:rsidRDefault="005C537E" w:rsidP="005C537E">
      <w:pPr>
        <w:tabs>
          <w:tab w:val="left" w:pos="629"/>
        </w:tabs>
        <w:spacing w:after="28"/>
        <w:ind w:right="57"/>
        <w:jc w:val="center"/>
        <w:rPr>
          <w:rFonts w:ascii="楷体" w:eastAsia="楷体" w:hAnsi="楷体"/>
          <w:sz w:val="24"/>
        </w:rPr>
      </w:pPr>
    </w:p>
    <w:p w14:paraId="47727036" w14:textId="77777777" w:rsidR="005C537E" w:rsidRDefault="005C537E" w:rsidP="005C537E">
      <w:pPr>
        <w:tabs>
          <w:tab w:val="left" w:pos="629"/>
        </w:tabs>
        <w:spacing w:after="28"/>
        <w:ind w:right="57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表2</w:t>
      </w:r>
      <w:r>
        <w:rPr>
          <w:rFonts w:ascii="楷体" w:eastAsia="楷体" w:hAnsi="楷体" w:hint="eastAsia"/>
          <w:sz w:val="24"/>
        </w:rPr>
        <w:tab/>
        <w:t>竹材参考力学指标</w:t>
      </w:r>
    </w:p>
    <w:tbl>
      <w:tblPr>
        <w:tblW w:w="96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1"/>
        <w:gridCol w:w="2408"/>
        <w:gridCol w:w="2408"/>
        <w:gridCol w:w="2408"/>
      </w:tblGrid>
      <w:tr w:rsidR="005C537E" w14:paraId="66DA0A92" w14:textId="77777777" w:rsidTr="005C537E">
        <w:trPr>
          <w:trHeight w:val="340"/>
        </w:trPr>
        <w:tc>
          <w:tcPr>
            <w:tcW w:w="242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C47B46B" w14:textId="77777777" w:rsidR="005C537E" w:rsidRDefault="005C537E">
            <w:pPr>
              <w:pStyle w:val="TableParagraph"/>
              <w:spacing w:before="0"/>
              <w:ind w:left="563" w:right="51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密度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11675" w14:textId="77777777" w:rsidR="005C537E" w:rsidRDefault="005C537E">
            <w:pPr>
              <w:pStyle w:val="TableParagraph"/>
              <w:spacing w:before="0"/>
              <w:ind w:left="395" w:right="36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顺纹抗拉强度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275914" w14:textId="77777777" w:rsidR="005C537E" w:rsidRDefault="005C537E">
            <w:pPr>
              <w:pStyle w:val="TableParagraph"/>
              <w:spacing w:before="0"/>
              <w:ind w:left="393" w:right="36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抗压强度</w:t>
            </w:r>
          </w:p>
        </w:tc>
        <w:tc>
          <w:tcPr>
            <w:tcW w:w="240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910E2F" w14:textId="77777777" w:rsidR="005C537E" w:rsidRDefault="005C537E">
            <w:pPr>
              <w:pStyle w:val="TableParagraph"/>
              <w:spacing w:before="0"/>
              <w:ind w:left="604" w:right="5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弹性模量</w:t>
            </w:r>
          </w:p>
        </w:tc>
      </w:tr>
      <w:tr w:rsidR="005C537E" w14:paraId="39F5B716" w14:textId="77777777" w:rsidTr="005C537E">
        <w:trPr>
          <w:trHeight w:val="340"/>
        </w:trPr>
        <w:tc>
          <w:tcPr>
            <w:tcW w:w="242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hideMark/>
          </w:tcPr>
          <w:p w14:paraId="55D479A6" w14:textId="77777777" w:rsidR="005C537E" w:rsidRDefault="005C537E">
            <w:pPr>
              <w:pStyle w:val="TableParagraph"/>
              <w:spacing w:before="0"/>
              <w:ind w:left="563" w:right="51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0.789g/cm</w:t>
            </w:r>
            <w:r>
              <w:rPr>
                <w:rFonts w:ascii="楷体" w:eastAsia="楷体" w:hAnsi="楷体" w:hint="eastAsia"/>
                <w:sz w:val="24"/>
                <w:vertAlign w:val="superscript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534BC3C0" w14:textId="77777777" w:rsidR="005C537E" w:rsidRDefault="005C537E">
            <w:pPr>
              <w:pStyle w:val="TableParagraph"/>
              <w:spacing w:before="0"/>
              <w:ind w:left="395" w:right="36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150MPa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hideMark/>
          </w:tcPr>
          <w:p w14:paraId="1CA16C8D" w14:textId="77777777" w:rsidR="005C537E" w:rsidRDefault="005C537E">
            <w:pPr>
              <w:pStyle w:val="TableParagraph"/>
              <w:spacing w:before="0"/>
              <w:ind w:left="394" w:right="364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65MPa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nil"/>
            </w:tcBorders>
            <w:hideMark/>
          </w:tcPr>
          <w:p w14:paraId="77CE21DB" w14:textId="77777777" w:rsidR="005C537E" w:rsidRDefault="005C537E">
            <w:pPr>
              <w:pStyle w:val="TableParagraph"/>
              <w:spacing w:before="0"/>
              <w:ind w:left="603" w:right="580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10GPa</w:t>
            </w:r>
          </w:p>
        </w:tc>
      </w:tr>
    </w:tbl>
    <w:p w14:paraId="227D8975" w14:textId="2F046025" w:rsidR="005C537E" w:rsidRDefault="005C537E" w:rsidP="005C537E">
      <w:pPr>
        <w:spacing w:line="360" w:lineRule="auto"/>
        <w:ind w:left="425" w:hangingChars="177" w:hanging="425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3.2 </w:t>
      </w:r>
      <w:r>
        <w:rPr>
          <w:noProof/>
          <w:position w:val="-6"/>
        </w:rPr>
        <w:drawing>
          <wp:inline distT="0" distB="0" distL="0" distR="0" wp14:anchorId="3C3839EF" wp14:editId="3DB3D477">
            <wp:extent cx="285750" cy="2000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t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color w:val="000000"/>
          <w:sz w:val="24"/>
        </w:rPr>
        <w:t>胶水：用于模型结构构件之间的连接，组委会提供4瓶。</w:t>
      </w:r>
    </w:p>
    <w:p w14:paraId="0FA02C60" w14:textId="6B5AD25D" w:rsidR="005C537E" w:rsidRDefault="005C537E" w:rsidP="005C537E">
      <w:pPr>
        <w:pStyle w:val="a4"/>
        <w:spacing w:line="360" w:lineRule="auto"/>
        <w:ind w:left="425" w:hangingChars="177" w:hanging="425"/>
        <w:rPr>
          <w:rFonts w:ascii="楷体" w:eastAsia="楷体" w:hAnsi="楷体"/>
          <w:color w:val="000000"/>
          <w:spacing w:val="-1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3.3 制作工具：剪刀、铅笔、钢尺、三角尺等</w:t>
      </w:r>
    </w:p>
    <w:p w14:paraId="53B5C9E2" w14:textId="74100666" w:rsidR="005C537E" w:rsidRDefault="005C537E" w:rsidP="005C537E">
      <w:pPr>
        <w:spacing w:line="360" w:lineRule="auto"/>
        <w:ind w:left="421" w:hangingChars="177" w:hanging="421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pacing w:val="-1"/>
          <w:sz w:val="24"/>
        </w:rPr>
        <w:t>3.4</w:t>
      </w:r>
      <w:r>
        <w:rPr>
          <w:rFonts w:ascii="楷体" w:eastAsia="楷体" w:hAnsi="楷体" w:hint="eastAsia"/>
          <w:color w:val="000000"/>
          <w:sz w:val="24"/>
        </w:rPr>
        <w:t>尼龙挂绳，此挂绳仅用于绑扎挂钩用，不得用于模型构件使用，称重时挂绳绑扎在结构上一起称重</w:t>
      </w:r>
      <w:r w:rsidR="00746270">
        <w:rPr>
          <w:rFonts w:ascii="楷体" w:eastAsia="楷体" w:hAnsi="楷体" w:hint="eastAsia"/>
          <w:color w:val="000000"/>
          <w:sz w:val="24"/>
        </w:rPr>
        <w:t>，组委会提供。</w:t>
      </w:r>
    </w:p>
    <w:p w14:paraId="29A40F47" w14:textId="77777777" w:rsidR="005C537E" w:rsidRDefault="005C537E" w:rsidP="005C537E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四、结构模型</w:t>
      </w:r>
    </w:p>
    <w:p w14:paraId="15EAEAF1" w14:textId="77777777" w:rsidR="005C537E" w:rsidRDefault="005C537E" w:rsidP="005C537E">
      <w:pPr>
        <w:spacing w:line="360" w:lineRule="auto"/>
        <w:ind w:firstLineChars="200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本次比赛要求参赛队设计并制作一个大跨度空间屋盖结构模型，模型构件允许的布置范围为两个半球面之间的空间，如图1所示，内半球体半径为375mm，外半球体半径为550mm。该模型要求以尽可能轻的重量来经受三项加载试验，同时应力求美观。</w:t>
      </w:r>
    </w:p>
    <w:tbl>
      <w:tblPr>
        <w:tblStyle w:val="a5"/>
        <w:tblW w:w="969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3230"/>
        <w:gridCol w:w="3230"/>
      </w:tblGrid>
      <w:tr w:rsidR="005C537E" w14:paraId="2976E0DC" w14:textId="77777777" w:rsidTr="005C537E">
        <w:trPr>
          <w:jc w:val="center"/>
        </w:trPr>
        <w:tc>
          <w:tcPr>
            <w:tcW w:w="3232" w:type="dxa"/>
            <w:vAlign w:val="center"/>
            <w:hideMark/>
          </w:tcPr>
          <w:p w14:paraId="7043D259" w14:textId="7EFF8C79" w:rsidR="005C537E" w:rsidRDefault="005C537E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`</w:t>
            </w:r>
            <w:r>
              <w:rPr>
                <w:rFonts w:ascii="楷体" w:eastAsia="楷体" w:hAnsi="楷体"/>
                <w:noProof/>
                <w:sz w:val="24"/>
              </w:rPr>
              <w:drawing>
                <wp:inline distT="0" distB="0" distL="0" distR="0" wp14:anchorId="53535895" wp14:editId="46607F46">
                  <wp:extent cx="1981200" cy="19812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vAlign w:val="center"/>
            <w:hideMark/>
          </w:tcPr>
          <w:p w14:paraId="74E9A660" w14:textId="2F459502" w:rsidR="005C537E" w:rsidRDefault="005C537E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noProof/>
                <w:sz w:val="24"/>
              </w:rPr>
              <w:drawing>
                <wp:inline distT="0" distB="0" distL="0" distR="0" wp14:anchorId="3F7A3E2C" wp14:editId="06636C7C">
                  <wp:extent cx="1981200" cy="1038225"/>
                  <wp:effectExtent l="0" t="0" r="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vAlign w:val="center"/>
            <w:hideMark/>
          </w:tcPr>
          <w:p w14:paraId="42A0AF6E" w14:textId="19F61B02" w:rsidR="005C537E" w:rsidRDefault="005C537E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noProof/>
                <w:sz w:val="24"/>
              </w:rPr>
              <w:drawing>
                <wp:inline distT="0" distB="0" distL="0" distR="0" wp14:anchorId="4FAFE2FE" wp14:editId="7B30CB59">
                  <wp:extent cx="1981200" cy="169545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69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C537E" w14:paraId="4B99ABF2" w14:textId="77777777" w:rsidTr="005C537E">
        <w:trPr>
          <w:jc w:val="center"/>
        </w:trPr>
        <w:tc>
          <w:tcPr>
            <w:tcW w:w="3232" w:type="dxa"/>
            <w:vAlign w:val="center"/>
            <w:hideMark/>
          </w:tcPr>
          <w:p w14:paraId="509D1FDA" w14:textId="77777777" w:rsidR="005C537E" w:rsidRDefault="005C537E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(a) 平面图</w:t>
            </w:r>
          </w:p>
        </w:tc>
        <w:tc>
          <w:tcPr>
            <w:tcW w:w="3231" w:type="dxa"/>
            <w:vAlign w:val="center"/>
            <w:hideMark/>
          </w:tcPr>
          <w:p w14:paraId="36DBD66C" w14:textId="77777777" w:rsidR="005C537E" w:rsidRDefault="005C537E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(b)剖面图</w:t>
            </w:r>
          </w:p>
        </w:tc>
        <w:tc>
          <w:tcPr>
            <w:tcW w:w="3231" w:type="dxa"/>
            <w:vAlign w:val="center"/>
            <w:hideMark/>
          </w:tcPr>
          <w:p w14:paraId="2ABDBA1D" w14:textId="77777777" w:rsidR="005C537E" w:rsidRDefault="005C537E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color w:val="000000"/>
                <w:sz w:val="24"/>
              </w:rPr>
            </w:pPr>
            <w:r>
              <w:rPr>
                <w:rFonts w:ascii="楷体" w:eastAsia="楷体" w:hAnsi="楷体" w:hint="eastAsia"/>
                <w:color w:val="000000"/>
                <w:sz w:val="24"/>
              </w:rPr>
              <w:t>(c)3d图</w:t>
            </w:r>
          </w:p>
        </w:tc>
      </w:tr>
    </w:tbl>
    <w:p w14:paraId="00A4C13C" w14:textId="4B95CE59" w:rsidR="005C537E" w:rsidRDefault="005C537E" w:rsidP="005C537E">
      <w:pPr>
        <w:pStyle w:val="a4"/>
        <w:spacing w:line="360" w:lineRule="auto"/>
        <w:ind w:left="0"/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图1 模型区域示意图(单位：mm)</w:t>
      </w:r>
    </w:p>
    <w:p w14:paraId="7A3DA530" w14:textId="1AFF2A63" w:rsidR="005C537E" w:rsidRDefault="00D76033" w:rsidP="005C537E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五、模型</w:t>
      </w:r>
      <w:r>
        <w:rPr>
          <w:rFonts w:ascii="楷体" w:eastAsia="楷体" w:hAnsi="楷体"/>
          <w:b/>
          <w:sz w:val="24"/>
        </w:rPr>
        <w:t>基本</w:t>
      </w:r>
      <w:r w:rsidR="005C537E">
        <w:rPr>
          <w:rFonts w:ascii="楷体" w:eastAsia="楷体" w:hAnsi="楷体" w:hint="eastAsia"/>
          <w:b/>
          <w:sz w:val="24"/>
        </w:rPr>
        <w:t>要求：</w:t>
      </w:r>
    </w:p>
    <w:p w14:paraId="7A8FFB5D" w14:textId="6FFAB339" w:rsidR="005C537E" w:rsidRDefault="005C537E" w:rsidP="00D76033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 w:rsidRPr="00D76033">
        <w:rPr>
          <w:rFonts w:ascii="楷体" w:eastAsia="楷体" w:hAnsi="楷体" w:hint="eastAsia"/>
          <w:sz w:val="24"/>
        </w:rPr>
        <w:t>模型需在指定位置设置加载点，</w:t>
      </w:r>
      <w:r>
        <w:rPr>
          <w:rFonts w:ascii="楷体" w:eastAsia="楷体" w:hAnsi="楷体" w:hint="eastAsia"/>
          <w:sz w:val="24"/>
        </w:rPr>
        <w:t>竞赛模型加载点见图</w:t>
      </w:r>
      <w:r w:rsidR="0067525C">
        <w:rPr>
          <w:rFonts w:ascii="楷体" w:eastAsia="楷体" w:hAnsi="楷体" w:hint="eastAsia"/>
          <w:sz w:val="24"/>
        </w:rPr>
        <w:t>2</w:t>
      </w:r>
      <w:r>
        <w:rPr>
          <w:rFonts w:ascii="楷体" w:eastAsia="楷体" w:hAnsi="楷体" w:hint="eastAsia"/>
          <w:sz w:val="24"/>
        </w:rPr>
        <w:t>，在半径为150mm和半径260mm的两个圆上共设置8个加载点，加载点允许高度范围见加载点剖面图，可在此范围内布置加载点。</w:t>
      </w:r>
    </w:p>
    <w:p w14:paraId="7DB2ADBE" w14:textId="7C42BB3F" w:rsidR="00746270" w:rsidRDefault="00746270" w:rsidP="00746270">
      <w:pPr>
        <w:spacing w:line="360" w:lineRule="auto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w:drawing>
          <wp:inline distT="0" distB="0" distL="0" distR="0" wp14:anchorId="141B7DB8" wp14:editId="032D4F2A">
            <wp:extent cx="5715000" cy="221932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C0512D" w14:textId="4A7F3D5B" w:rsidR="00746270" w:rsidRDefault="00746270" w:rsidP="00746270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图</w:t>
      </w:r>
      <w:r w:rsidR="0067525C">
        <w:rPr>
          <w:rFonts w:ascii="楷体" w:eastAsia="楷体" w:hAnsi="楷体" w:hint="eastAsia"/>
          <w:sz w:val="24"/>
        </w:rPr>
        <w:t>2</w:t>
      </w:r>
      <w:r>
        <w:rPr>
          <w:rFonts w:ascii="楷体" w:eastAsia="楷体" w:hAnsi="楷体" w:hint="eastAsia"/>
          <w:sz w:val="24"/>
        </w:rPr>
        <w:t xml:space="preserve"> 加载点位置示意图</w:t>
      </w:r>
    </w:p>
    <w:p w14:paraId="4A69F6DC" w14:textId="51EA0874" w:rsidR="00746270" w:rsidRDefault="00746270" w:rsidP="007462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制作时选用2mm粗高强尼龙绳，绑成绳套，固定在加载点上，绳套只能捆绑在节点位置，尼龙绳仅做挂重用，不兼作结构构件。每根尼龙绳长度不超过150mm，捆绑方式自定，每个加载点处选手需用红笔标识出以加载点为中心，左右各5mm、总共10mm的加载区域，如图</w:t>
      </w:r>
      <w:r w:rsidR="0067525C">
        <w:rPr>
          <w:rFonts w:ascii="楷体" w:eastAsia="楷体" w:hAnsi="楷体" w:hint="eastAsia"/>
          <w:sz w:val="24"/>
        </w:rPr>
        <w:t>3</w:t>
      </w:r>
      <w:r>
        <w:rPr>
          <w:rFonts w:ascii="楷体" w:eastAsia="楷体" w:hAnsi="楷体" w:hint="eastAsia"/>
          <w:sz w:val="24"/>
        </w:rPr>
        <w:t>所示，绑绳只能设置在此区域中。加载过程中，绑绳不得滑动出此区域。</w:t>
      </w:r>
    </w:p>
    <w:p w14:paraId="5E302FFC" w14:textId="2AE362C1" w:rsidR="00746270" w:rsidRDefault="00746270" w:rsidP="00746270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w:lastRenderedPageBreak/>
        <w:drawing>
          <wp:inline distT="0" distB="0" distL="0" distR="0" wp14:anchorId="38E87F57" wp14:editId="45C82940">
            <wp:extent cx="790575" cy="102870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DBD1F" w14:textId="0178B2CB" w:rsidR="00746270" w:rsidRDefault="00746270" w:rsidP="00746270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图</w:t>
      </w:r>
      <w:r w:rsidR="0067525C">
        <w:rPr>
          <w:rFonts w:ascii="楷体" w:eastAsia="楷体" w:hAnsi="楷体" w:hint="eastAsia"/>
          <w:sz w:val="24"/>
        </w:rPr>
        <w:t>3</w:t>
      </w:r>
      <w:r>
        <w:rPr>
          <w:rFonts w:ascii="楷体" w:eastAsia="楷体" w:hAnsi="楷体" w:hint="eastAsia"/>
          <w:sz w:val="24"/>
        </w:rPr>
        <w:t xml:space="preserve"> 加载点卡槽示意图</w:t>
      </w:r>
    </w:p>
    <w:p w14:paraId="16279173" w14:textId="77777777" w:rsidR="00746270" w:rsidRDefault="00746270" w:rsidP="005C537E">
      <w:pPr>
        <w:spacing w:line="360" w:lineRule="auto"/>
        <w:rPr>
          <w:rFonts w:ascii="楷体" w:eastAsia="楷体" w:hAnsi="楷体"/>
          <w:b/>
          <w:sz w:val="24"/>
        </w:rPr>
      </w:pPr>
    </w:p>
    <w:p w14:paraId="6D84CCA0" w14:textId="4D1A04F9" w:rsidR="005C537E" w:rsidRDefault="005C537E" w:rsidP="005C537E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六、模型理论方案要求：</w:t>
      </w:r>
    </w:p>
    <w:p w14:paraId="636E0754" w14:textId="1114DB15" w:rsidR="005C537E" w:rsidRDefault="005C537E" w:rsidP="00D76033">
      <w:pPr>
        <w:pStyle w:val="a4"/>
        <w:spacing w:line="360" w:lineRule="auto"/>
        <w:ind w:left="0" w:firstLineChars="200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sz w:val="24"/>
        </w:rPr>
        <w:t>理论方案指模型的设计说明书和计算书。计算书要求包含：结构选型、结构建模及计算参数、多工况下的受荷分析、节点构造、模型加工图(含材料表)。</w:t>
      </w:r>
    </w:p>
    <w:p w14:paraId="682581CE" w14:textId="77777777" w:rsidR="00D76033" w:rsidRPr="00D76033" w:rsidRDefault="00D76033" w:rsidP="00D76033">
      <w:pPr>
        <w:spacing w:line="360" w:lineRule="auto"/>
        <w:rPr>
          <w:rFonts w:ascii="楷体" w:eastAsia="楷体" w:hAnsi="楷体"/>
          <w:color w:val="000000"/>
          <w:sz w:val="24"/>
        </w:rPr>
      </w:pPr>
    </w:p>
    <w:p w14:paraId="478BD55E" w14:textId="62C567F2" w:rsidR="005C537E" w:rsidRDefault="00746270" w:rsidP="005C537E">
      <w:pPr>
        <w:tabs>
          <w:tab w:val="left" w:pos="3285"/>
        </w:tabs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七</w:t>
      </w:r>
      <w:r w:rsidR="00AB1E96">
        <w:rPr>
          <w:rFonts w:ascii="楷体" w:eastAsia="楷体" w:hAnsi="楷体" w:hint="eastAsia"/>
          <w:b/>
          <w:sz w:val="24"/>
        </w:rPr>
        <w:t>、初赛要求</w:t>
      </w:r>
    </w:p>
    <w:p w14:paraId="08213A91" w14:textId="77777777" w:rsidR="00746270" w:rsidRDefault="00746270" w:rsidP="007462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(1)几何外观尺寸检测</w:t>
      </w:r>
    </w:p>
    <w:p w14:paraId="7DD06F37" w14:textId="3421B1FE" w:rsidR="00746270" w:rsidRDefault="00746270" w:rsidP="007462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模型构件允许存在的空间为两个半球体之间，如图1所示。检测时，将已安装模型的承台板放置于检测台上，采用如图</w:t>
      </w:r>
      <w:r w:rsidR="0067525C">
        <w:rPr>
          <w:rFonts w:ascii="楷体" w:eastAsia="楷体" w:hAnsi="楷体" w:hint="eastAsia"/>
          <w:sz w:val="24"/>
        </w:rPr>
        <w:t>4</w:t>
      </w:r>
      <w:r>
        <w:rPr>
          <w:rFonts w:ascii="楷体" w:eastAsia="楷体" w:hAnsi="楷体" w:hint="eastAsia"/>
          <w:sz w:val="24"/>
        </w:rPr>
        <w:t>的检测装置A和B。检测装置已考虑了允许选手有一定的制作误差。要求检测装置在检测过程中，模型构件不与检测装置发生接触。若模型构件与检测装置接触，则代表检测不合格，不予进行下一步检测。</w:t>
      </w:r>
    </w:p>
    <w:p w14:paraId="40478711" w14:textId="77777777" w:rsidR="00746270" w:rsidRDefault="00746270" w:rsidP="007462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(2)加载点位置检测</w:t>
      </w:r>
    </w:p>
    <w:p w14:paraId="13157B35" w14:textId="55BFECBB" w:rsidR="00746270" w:rsidRDefault="00746270" w:rsidP="007462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采用如图</w:t>
      </w:r>
      <w:r w:rsidR="0067525C">
        <w:rPr>
          <w:rFonts w:ascii="楷体" w:eastAsia="楷体" w:hAnsi="楷体" w:hint="eastAsia"/>
          <w:sz w:val="24"/>
        </w:rPr>
        <w:t>5</w:t>
      </w:r>
      <w:r>
        <w:rPr>
          <w:rFonts w:ascii="楷体" w:eastAsia="楷体" w:hAnsi="楷体" w:hint="eastAsia"/>
          <w:sz w:val="24"/>
        </w:rPr>
        <w:t>的检测装置C检测8个竖直加载点的位置。该检测台有8个以加载点垂足为圆心，15mm为半径的圆孔。选手需在</w:t>
      </w:r>
      <w:r w:rsidR="000B66E6">
        <w:rPr>
          <w:rFonts w:ascii="楷体" w:eastAsia="楷体" w:hAnsi="楷体" w:hint="eastAsia"/>
          <w:sz w:val="24"/>
        </w:rPr>
        <w:t>检测</w:t>
      </w:r>
      <w:r>
        <w:rPr>
          <w:rFonts w:ascii="楷体" w:eastAsia="楷体" w:hAnsi="楷体" w:hint="eastAsia"/>
          <w:sz w:val="24"/>
        </w:rPr>
        <w:t>时捆绑的每个绳套上利用S形钩挂上带有100g重物的尼龙绳，尼龙绳直径为2mm。8根自然下垂的尼龙绳，在绳子停止晃动之后，可以同时穿过圆孔，但都不与圆孔接触，则检测合格。尼龙绳与圆孔边缘接触则视为失效。</w:t>
      </w:r>
    </w:p>
    <w:p w14:paraId="0CBA2C42" w14:textId="66DD2E73" w:rsidR="00746270" w:rsidRDefault="00746270" w:rsidP="007462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以上操作在志愿者监督下，由参赛队员在工作台上自行完成，过程中如有损坏，责任自负。如未能通过以上两项检测，则判定模型失效，不予加载。</w:t>
      </w:r>
    </w:p>
    <w:p w14:paraId="7525DB09" w14:textId="23340E6B" w:rsidR="00AB1E96" w:rsidRDefault="00AB1E96" w:rsidP="00AB1E96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(3)模型</w:t>
      </w:r>
      <w:r>
        <w:rPr>
          <w:rFonts w:ascii="楷体" w:eastAsia="楷体" w:hAnsi="楷体"/>
          <w:sz w:val="24"/>
        </w:rPr>
        <w:t>自重比拼</w:t>
      </w:r>
    </w:p>
    <w:p w14:paraId="1F19D618" w14:textId="71C0DAE8" w:rsidR="00AB1E96" w:rsidRDefault="00AB1E96" w:rsidP="00AB1E96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通过</w:t>
      </w:r>
      <w:r>
        <w:rPr>
          <w:rFonts w:ascii="楷体" w:eastAsia="楷体" w:hAnsi="楷体"/>
          <w:sz w:val="24"/>
        </w:rPr>
        <w:t>以上两项</w:t>
      </w:r>
      <w:r>
        <w:rPr>
          <w:rFonts w:ascii="楷体" w:eastAsia="楷体" w:hAnsi="楷体" w:hint="eastAsia"/>
          <w:sz w:val="24"/>
        </w:rPr>
        <w:t>检测</w:t>
      </w:r>
      <w:r>
        <w:rPr>
          <w:rFonts w:ascii="楷体" w:eastAsia="楷体" w:hAnsi="楷体"/>
          <w:sz w:val="24"/>
        </w:rPr>
        <w:t>的模型将</w:t>
      </w:r>
      <w:r>
        <w:rPr>
          <w:rFonts w:ascii="楷体" w:eastAsia="楷体" w:hAnsi="楷体" w:hint="eastAsia"/>
          <w:sz w:val="24"/>
        </w:rPr>
        <w:t>根据</w:t>
      </w:r>
      <w:r>
        <w:rPr>
          <w:rFonts w:ascii="楷体" w:eastAsia="楷体" w:hAnsi="楷体"/>
          <w:sz w:val="24"/>
        </w:rPr>
        <w:t>自重由轻</w:t>
      </w:r>
      <w:r>
        <w:rPr>
          <w:rFonts w:ascii="楷体" w:eastAsia="楷体" w:hAnsi="楷体" w:hint="eastAsia"/>
          <w:sz w:val="24"/>
        </w:rPr>
        <w:t>到重进行排序</w:t>
      </w:r>
      <w:r>
        <w:rPr>
          <w:rFonts w:ascii="楷体" w:eastAsia="楷体" w:hAnsi="楷体"/>
          <w:sz w:val="24"/>
        </w:rPr>
        <w:t>，排名前十六的作品进入</w:t>
      </w:r>
      <w:r>
        <w:rPr>
          <w:rFonts w:ascii="楷体" w:eastAsia="楷体" w:hAnsi="楷体" w:hint="eastAsia"/>
          <w:sz w:val="24"/>
        </w:rPr>
        <w:t>决赛</w:t>
      </w:r>
      <w:r>
        <w:rPr>
          <w:rFonts w:ascii="楷体" w:eastAsia="楷体" w:hAnsi="楷体"/>
          <w:sz w:val="24"/>
        </w:rPr>
        <w:t>。</w:t>
      </w:r>
    </w:p>
    <w:p w14:paraId="16C5E7DA" w14:textId="77777777" w:rsidR="00AB1E96" w:rsidRPr="00746270" w:rsidRDefault="00AB1E96" w:rsidP="007462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</w:p>
    <w:tbl>
      <w:tblPr>
        <w:tblStyle w:val="a5"/>
        <w:tblW w:w="8940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4"/>
        <w:gridCol w:w="4466"/>
      </w:tblGrid>
      <w:tr w:rsidR="00746270" w14:paraId="3ED866A5" w14:textId="77777777" w:rsidTr="00746270">
        <w:trPr>
          <w:jc w:val="center"/>
        </w:trPr>
        <w:tc>
          <w:tcPr>
            <w:tcW w:w="4476" w:type="dxa"/>
            <w:vAlign w:val="center"/>
            <w:hideMark/>
          </w:tcPr>
          <w:p w14:paraId="5D409925" w14:textId="1D391805" w:rsidR="00746270" w:rsidRDefault="00746270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lastRenderedPageBreak/>
              <w:t>`</w:t>
            </w:r>
            <w:r>
              <w:rPr>
                <w:rFonts w:ascii="楷体" w:eastAsia="楷体" w:hAnsi="楷体"/>
                <w:noProof/>
                <w:sz w:val="24"/>
              </w:rPr>
              <w:drawing>
                <wp:inline distT="0" distB="0" distL="0" distR="0" wp14:anchorId="7C60BF84" wp14:editId="0C54687C">
                  <wp:extent cx="2705100" cy="20383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7" w:type="dxa"/>
            <w:vAlign w:val="center"/>
            <w:hideMark/>
          </w:tcPr>
          <w:p w14:paraId="124010FD" w14:textId="14958FFA" w:rsidR="00746270" w:rsidRDefault="00746270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/>
                <w:noProof/>
                <w:sz w:val="24"/>
              </w:rPr>
              <w:drawing>
                <wp:inline distT="0" distB="0" distL="0" distR="0" wp14:anchorId="26A01C65" wp14:editId="76FE4B24">
                  <wp:extent cx="2705100" cy="1971675"/>
                  <wp:effectExtent l="0" t="0" r="0" b="952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6270" w14:paraId="49A18449" w14:textId="77777777" w:rsidTr="00746270">
        <w:trPr>
          <w:jc w:val="center"/>
        </w:trPr>
        <w:tc>
          <w:tcPr>
            <w:tcW w:w="4476" w:type="dxa"/>
            <w:vAlign w:val="center"/>
            <w:hideMark/>
          </w:tcPr>
          <w:p w14:paraId="0EE68C48" w14:textId="77777777" w:rsidR="00746270" w:rsidRDefault="00746270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(a) 外轮廓检测装置A</w:t>
            </w:r>
          </w:p>
        </w:tc>
        <w:tc>
          <w:tcPr>
            <w:tcW w:w="4467" w:type="dxa"/>
            <w:vAlign w:val="center"/>
            <w:hideMark/>
          </w:tcPr>
          <w:p w14:paraId="3DA04C72" w14:textId="77777777" w:rsidR="00746270" w:rsidRDefault="00746270">
            <w:pPr>
              <w:pStyle w:val="a4"/>
              <w:spacing w:line="360" w:lineRule="auto"/>
              <w:ind w:left="0"/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(b) 内轮廓检测装置B</w:t>
            </w:r>
          </w:p>
        </w:tc>
      </w:tr>
    </w:tbl>
    <w:p w14:paraId="545CBA50" w14:textId="45CFC017" w:rsidR="00746270" w:rsidRDefault="00746270" w:rsidP="00746270">
      <w:pPr>
        <w:pStyle w:val="a4"/>
        <w:spacing w:line="360" w:lineRule="auto"/>
        <w:ind w:left="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图</w:t>
      </w:r>
      <w:r w:rsidR="0067525C">
        <w:rPr>
          <w:rFonts w:ascii="楷体" w:eastAsia="楷体" w:hAnsi="楷体" w:hint="eastAsia"/>
          <w:sz w:val="24"/>
        </w:rPr>
        <w:t>4</w:t>
      </w:r>
      <w:r>
        <w:rPr>
          <w:rFonts w:ascii="楷体" w:eastAsia="楷体" w:hAnsi="楷体" w:hint="eastAsia"/>
          <w:sz w:val="24"/>
        </w:rPr>
        <w:t xml:space="preserve"> 几何外观尺寸检测装置示意图(单位：mm)</w:t>
      </w:r>
    </w:p>
    <w:p w14:paraId="04646815" w14:textId="77777777" w:rsidR="00746270" w:rsidRDefault="00746270" w:rsidP="00746270">
      <w:pPr>
        <w:pStyle w:val="a4"/>
        <w:spacing w:line="360" w:lineRule="auto"/>
        <w:ind w:left="0"/>
        <w:jc w:val="center"/>
        <w:rPr>
          <w:rFonts w:ascii="楷体" w:eastAsia="楷体" w:hAnsi="楷体"/>
          <w:sz w:val="24"/>
        </w:rPr>
      </w:pPr>
    </w:p>
    <w:p w14:paraId="1AF99904" w14:textId="55A5B44C" w:rsidR="00746270" w:rsidRDefault="00746270" w:rsidP="00746270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w:drawing>
          <wp:inline distT="0" distB="0" distL="0" distR="0" wp14:anchorId="676E28D4" wp14:editId="6EABF367">
            <wp:extent cx="2857500" cy="2809875"/>
            <wp:effectExtent l="0" t="0" r="0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6FE872" w14:textId="49CFC6BC" w:rsidR="00746270" w:rsidRDefault="00746270" w:rsidP="00746270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图</w:t>
      </w:r>
      <w:r w:rsidR="0067525C">
        <w:rPr>
          <w:rFonts w:ascii="楷体" w:eastAsia="楷体" w:hAnsi="楷体" w:hint="eastAsia"/>
          <w:sz w:val="24"/>
        </w:rPr>
        <w:t>5</w:t>
      </w:r>
      <w:r>
        <w:rPr>
          <w:rFonts w:ascii="楷体" w:eastAsia="楷体" w:hAnsi="楷体" w:hint="eastAsia"/>
          <w:sz w:val="24"/>
        </w:rPr>
        <w:t xml:space="preserve"> 竖直加载点位置检测装置C(单位：mm)</w:t>
      </w:r>
    </w:p>
    <w:p w14:paraId="223A744B" w14:textId="77777777" w:rsidR="00FE1F2E" w:rsidRDefault="00FE1F2E" w:rsidP="00FE1F2E">
      <w:pPr>
        <w:tabs>
          <w:tab w:val="left" w:pos="3285"/>
        </w:tabs>
        <w:rPr>
          <w:rFonts w:ascii="楷体" w:eastAsia="楷体" w:hAnsi="楷体"/>
          <w:b/>
          <w:sz w:val="24"/>
        </w:rPr>
      </w:pPr>
    </w:p>
    <w:p w14:paraId="4BECE6FE" w14:textId="021A2AA8" w:rsidR="00FE1F2E" w:rsidRPr="00FE1F2E" w:rsidRDefault="00AB1E96" w:rsidP="00FE1F2E">
      <w:pPr>
        <w:tabs>
          <w:tab w:val="left" w:pos="3285"/>
        </w:tabs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八、决赛流程</w:t>
      </w:r>
    </w:p>
    <w:p w14:paraId="6E17815C" w14:textId="3C4D8B89" w:rsidR="00FC11C4" w:rsidRDefault="00FE1F2E" w:rsidP="00FC11C4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8.1</w:t>
      </w:r>
      <w:r w:rsidR="00FC11C4">
        <w:rPr>
          <w:rFonts w:ascii="楷体" w:eastAsia="楷体" w:hAnsi="楷体" w:hint="eastAsia"/>
          <w:b/>
          <w:sz w:val="24"/>
        </w:rPr>
        <w:t xml:space="preserve"> 模型安装到承台板</w:t>
      </w:r>
    </w:p>
    <w:p w14:paraId="16CA8D27" w14:textId="77777777" w:rsidR="00FC11C4" w:rsidRDefault="00FC11C4" w:rsidP="00FC11C4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1)安装前先对模型进行称重(包括绳套)，记</w:t>
      </w:r>
      <w:r w:rsidRPr="00AB1E96">
        <w:rPr>
          <w:rFonts w:ascii="楷体" w:eastAsia="楷体" w:hAnsi="楷体" w:hint="eastAsia"/>
          <w:sz w:val="24"/>
        </w:rPr>
        <w:t>MA</w:t>
      </w:r>
      <w:r>
        <w:rPr>
          <w:rFonts w:ascii="楷体" w:eastAsia="楷体" w:hAnsi="楷体" w:hint="eastAsia"/>
          <w:sz w:val="24"/>
        </w:rPr>
        <w:t>(精度0.1g)。</w:t>
      </w:r>
    </w:p>
    <w:p w14:paraId="0C098478" w14:textId="7594BC68" w:rsidR="00746270" w:rsidRDefault="00FC11C4" w:rsidP="00AB1E96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2)参赛队将模型安装在承台板上。安装时模型与承台板之间采用自攻螺钉(1g/颗)连接，螺钉总质量记为MB(单位：g)；整个模型结构(包括螺钉)不得超越规定的内外球面之间范围(内半径375mm，外半径550mm)，若安装时自己破坏了模型结构，不得临时再做修补。</w:t>
      </w:r>
    </w:p>
    <w:p w14:paraId="7528E2EA" w14:textId="175F92FB" w:rsidR="000B66E6" w:rsidRPr="00AB1E96" w:rsidRDefault="000B66E6" w:rsidP="000B66E6">
      <w:pPr>
        <w:spacing w:line="360" w:lineRule="auto"/>
        <w:ind w:firstLineChars="200" w:firstLine="480"/>
        <w:rPr>
          <w:rFonts w:ascii="楷体" w:eastAsia="楷体" w:hAnsi="楷体" w:hint="eastAsia"/>
          <w:sz w:val="24"/>
        </w:rPr>
      </w:pPr>
      <w:r w:rsidRPr="003F238A">
        <w:rPr>
          <w:rFonts w:ascii="楷体" w:eastAsia="楷体" w:hAnsi="楷体" w:hint="eastAsia"/>
          <w:sz w:val="24"/>
        </w:rPr>
        <w:lastRenderedPageBreak/>
        <w:t>3)模型总重M</w:t>
      </w:r>
      <w:r w:rsidRPr="003F238A">
        <w:rPr>
          <w:rFonts w:ascii="楷体" w:eastAsia="楷体" w:hAnsi="楷体"/>
          <w:sz w:val="24"/>
        </w:rPr>
        <w:t>1</w:t>
      </w:r>
      <w:r w:rsidRPr="003F238A">
        <w:rPr>
          <w:rFonts w:ascii="楷体" w:eastAsia="楷体" w:hAnsi="楷体" w:hint="eastAsia"/>
          <w:sz w:val="24"/>
        </w:rPr>
        <w:t>=MA</w:t>
      </w:r>
      <w:r w:rsidRPr="003F238A">
        <w:rPr>
          <w:rFonts w:ascii="楷体" w:eastAsia="楷体" w:hAnsi="楷体"/>
          <w:sz w:val="24"/>
        </w:rPr>
        <w:t>+</w:t>
      </w:r>
      <w:r w:rsidRPr="003F238A">
        <w:rPr>
          <w:rFonts w:ascii="楷体" w:eastAsia="楷体" w:hAnsi="楷体" w:hint="eastAsia"/>
          <w:sz w:val="24"/>
        </w:rPr>
        <w:t>MB</w:t>
      </w:r>
      <w:r w:rsidRPr="003F238A">
        <w:rPr>
          <w:rFonts w:ascii="楷体" w:eastAsia="楷体" w:hAnsi="楷体"/>
          <w:sz w:val="24"/>
        </w:rPr>
        <w:t>(精度0.1g)</w:t>
      </w:r>
    </w:p>
    <w:p w14:paraId="393DFDC9" w14:textId="11E23008" w:rsidR="00FC11C4" w:rsidRDefault="00FE1F2E" w:rsidP="00FC11C4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8.2</w:t>
      </w:r>
      <w:r w:rsidR="00FC11C4">
        <w:rPr>
          <w:rFonts w:ascii="楷体" w:eastAsia="楷体" w:hAnsi="楷体" w:hint="eastAsia"/>
          <w:b/>
          <w:sz w:val="24"/>
        </w:rPr>
        <w:t xml:space="preserve"> 模型安装到加载台</w:t>
      </w:r>
    </w:p>
    <w:p w14:paraId="1A3DCD2E" w14:textId="77777777" w:rsidR="00FC11C4" w:rsidRDefault="00FC11C4" w:rsidP="00FC11C4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参赛队将安装好模型的承台板抬至加载台支架上，将点1对准加载台的x轴负方向，用G型木工夹夹住底板和加载台，每队提供8个夹具，由各队任选夹具数量和位置，也可不用。</w:t>
      </w:r>
    </w:p>
    <w:p w14:paraId="54101139" w14:textId="5B197050" w:rsidR="00EC2431" w:rsidRDefault="00FC11C4" w:rsidP="00AB1E96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在模型竖直加载点的尼龙绳吊点处挂上加载绳，在加载绳末端挂上加载挂盘，每个挂盘及加载绳的质量之和约为每套500g。调节水平加载绳的位置到水平位置，水平加载挂盘在施加第三级水平荷载的时候再挂上。</w:t>
      </w:r>
    </w:p>
    <w:p w14:paraId="0FBB8BDB" w14:textId="344A6D93" w:rsidR="00FC11C4" w:rsidRDefault="00AB1E96" w:rsidP="00FC11C4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8.3</w:t>
      </w:r>
      <w:r w:rsidR="00FC11C4">
        <w:rPr>
          <w:rFonts w:ascii="楷体" w:eastAsia="楷体" w:hAnsi="楷体" w:hint="eastAsia"/>
          <w:b/>
          <w:sz w:val="24"/>
        </w:rPr>
        <w:t xml:space="preserve"> </w:t>
      </w:r>
      <w:r>
        <w:rPr>
          <w:rFonts w:ascii="楷体" w:eastAsia="楷体" w:hAnsi="楷体" w:hint="eastAsia"/>
          <w:b/>
          <w:sz w:val="24"/>
        </w:rPr>
        <w:t>加载考核前准备</w:t>
      </w:r>
    </w:p>
    <w:p w14:paraId="28F0FC3E" w14:textId="3BCD0F0D" w:rsidR="00FC11C4" w:rsidRDefault="00FC11C4" w:rsidP="00FC11C4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bookmarkStart w:id="0" w:name="_Hlk508131094"/>
      <w:r>
        <w:rPr>
          <w:rFonts w:ascii="楷体" w:eastAsia="楷体" w:hAnsi="楷体" w:hint="eastAsia"/>
          <w:sz w:val="24"/>
        </w:rPr>
        <w:t>在模型的第一、二级加载过程中，通过位移测量装置对结构中心点的垂直位移进行测量。</w:t>
      </w:r>
      <w:bookmarkEnd w:id="0"/>
      <w:r>
        <w:rPr>
          <w:rFonts w:ascii="楷体" w:eastAsia="楷体" w:hAnsi="楷体" w:hint="eastAsia"/>
          <w:sz w:val="24"/>
        </w:rPr>
        <w:t>测量点处粘贴</w:t>
      </w:r>
      <w:r w:rsidR="00FE1F2E">
        <w:rPr>
          <w:rFonts w:ascii="楷体" w:eastAsia="楷体" w:hAnsi="楷体" w:hint="eastAsia"/>
          <w:sz w:val="24"/>
        </w:rPr>
        <w:t>组委会提供</w:t>
      </w:r>
      <w:r>
        <w:rPr>
          <w:rFonts w:ascii="楷体" w:eastAsia="楷体" w:hAnsi="楷体" w:hint="eastAsia"/>
          <w:sz w:val="24"/>
        </w:rPr>
        <w:t>的铝片，采用位移计进行位移测量。参赛队员必须在该位移测量处设置支撑铝片的杆件。铝片应粘贴牢固，加载过程中出现脱落、倾斜而导致的位移计读数异常，各参赛队自行负责。</w:t>
      </w:r>
    </w:p>
    <w:p w14:paraId="14C82F02" w14:textId="2BDE1D7A" w:rsidR="00FC11C4" w:rsidRPr="00FE1F2E" w:rsidRDefault="00FC11C4" w:rsidP="00FE1F2E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安装过程由各队自行完成，赛会人员负责监督、标定测量仪器和记录。如在此过程中出现模型损坏，则视为丧失比赛资格。安装完毕后，不得再触碰模型。</w:t>
      </w:r>
    </w:p>
    <w:p w14:paraId="26D55CE1" w14:textId="32E61497" w:rsidR="00991C70" w:rsidRDefault="00AB1E96" w:rsidP="00991C70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8</w:t>
      </w:r>
      <w:r>
        <w:rPr>
          <w:rFonts w:ascii="楷体" w:eastAsia="楷体" w:hAnsi="楷体"/>
          <w:b/>
          <w:sz w:val="24"/>
        </w:rPr>
        <w:t>.4</w:t>
      </w:r>
      <w:r w:rsidR="00991C70">
        <w:rPr>
          <w:rFonts w:ascii="楷体" w:eastAsia="楷体" w:hAnsi="楷体" w:hint="eastAsia"/>
          <w:b/>
          <w:sz w:val="24"/>
        </w:rPr>
        <w:t>决赛加载考核：</w:t>
      </w:r>
    </w:p>
    <w:p w14:paraId="557222D9" w14:textId="6E33FAEF" w:rsidR="00FC11C4" w:rsidRDefault="00FC11C4" w:rsidP="00FC11C4">
      <w:pPr>
        <w:spacing w:line="360" w:lineRule="auto"/>
        <w:ind w:firstLineChars="200" w:firstLine="480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sz w:val="24"/>
        </w:rPr>
        <w:t>比赛时将施加三级荷载，第一级荷载在所有8个点上施加竖直荷载；第二级荷载内圈及外圈这两圈加载点中各抽签选出2个加载点施加竖直荷载；第三级荷载在内圈加载点中抽签选出1个加载点施加水平荷载。（第二级和第三级加载点抽签决定。）</w:t>
      </w:r>
    </w:p>
    <w:p w14:paraId="6258DA6F" w14:textId="5B2E8E1F" w:rsidR="00991C70" w:rsidRDefault="00991C70" w:rsidP="00991C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第一级是竖直荷载，在所有加载点上每点施加5kg的竖向荷载；第二级是在第一级的荷载基础上在选定的4个点上每点施加4-6kg的竖向荷载（注：每点荷载需是同一数值）；第三级是在前两级荷载基础上，施加变方向水平荷载，大小在4-8kg之间。第二、三级的可选荷载大小由参赛队伍自己选取，按1kg为最小单位增加。现场采用砝码施加荷载，有1kg和2kg两种规格。</w:t>
      </w:r>
    </w:p>
    <w:p w14:paraId="05C0C518" w14:textId="41720B52" w:rsidR="00991C70" w:rsidRDefault="00991C70" w:rsidP="00991C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(1)第一级加载：在图</w:t>
      </w:r>
      <w:r w:rsidR="000B66E6">
        <w:rPr>
          <w:rFonts w:ascii="楷体" w:eastAsia="楷体" w:hAnsi="楷体" w:hint="eastAsia"/>
          <w:sz w:val="24"/>
        </w:rPr>
        <w:t>2</w:t>
      </w:r>
      <w:r>
        <w:rPr>
          <w:rFonts w:ascii="楷体" w:eastAsia="楷体" w:hAnsi="楷体" w:hint="eastAsia"/>
          <w:sz w:val="24"/>
        </w:rPr>
        <w:t>中的8个加载点，每个点施加5kg的竖向荷载；并对竖向位移进行检测。在持荷第10秒钟时读取位移计的示数</w:t>
      </w:r>
      <w:r w:rsidR="00A67DEC">
        <w:rPr>
          <w:rFonts w:ascii="楷体" w:eastAsia="楷体" w:hAnsi="楷体" w:hint="eastAsia"/>
          <w:sz w:val="24"/>
        </w:rPr>
        <w:t>，</w:t>
      </w:r>
      <w:r>
        <w:rPr>
          <w:rFonts w:ascii="楷体" w:eastAsia="楷体" w:hAnsi="楷体" w:hint="eastAsia"/>
          <w:sz w:val="24"/>
        </w:rPr>
        <w:t>位移不超过12mm，则认为该级加载成功。否则，该级加载失效，不得进行后续加载。</w:t>
      </w:r>
    </w:p>
    <w:p w14:paraId="4F55EB5B" w14:textId="53348F62" w:rsidR="00991C70" w:rsidRDefault="00991C70" w:rsidP="00991C70">
      <w:pPr>
        <w:spacing w:line="360" w:lineRule="auto"/>
        <w:ind w:firstLineChars="200" w:firstLine="480"/>
        <w:rPr>
          <w:rFonts w:ascii="楷体" w:eastAsia="楷体" w:hAnsi="楷体"/>
          <w:b/>
          <w:color w:val="FF0000"/>
          <w:sz w:val="24"/>
        </w:rPr>
      </w:pPr>
      <w:r>
        <w:rPr>
          <w:rFonts w:ascii="楷体" w:eastAsia="楷体" w:hAnsi="楷体" w:hint="eastAsia"/>
          <w:sz w:val="24"/>
        </w:rPr>
        <w:t>(2)第二级加载：在第一级的荷载基础上，在</w:t>
      </w:r>
      <w:r w:rsidR="008C4386">
        <w:rPr>
          <w:rFonts w:ascii="楷体" w:eastAsia="楷体" w:hAnsi="楷体" w:hint="eastAsia"/>
          <w:sz w:val="24"/>
        </w:rPr>
        <w:t>抽签选出</w:t>
      </w:r>
      <w:r>
        <w:rPr>
          <w:rFonts w:ascii="楷体" w:eastAsia="楷体" w:hAnsi="楷体" w:hint="eastAsia"/>
          <w:sz w:val="24"/>
        </w:rPr>
        <w:t>的4个荷载加载点处</w:t>
      </w:r>
      <w:r>
        <w:rPr>
          <w:rFonts w:ascii="楷体" w:eastAsia="楷体" w:hAnsi="楷体" w:hint="eastAsia"/>
          <w:sz w:val="24"/>
        </w:rPr>
        <w:lastRenderedPageBreak/>
        <w:t>施加4-6kg的竖向荷载(每个点荷载相同)；并对竖向位移进行检测。在持荷第10秒钟时读取位移计示数，位移不超过12mm，则认为该级加载成功。否则，该级加载失效，不得进行后续加载。</w:t>
      </w:r>
    </w:p>
    <w:p w14:paraId="2E32E065" w14:textId="4831B7DE" w:rsidR="00991C70" w:rsidRDefault="00991C70" w:rsidP="00991C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(3)第三级加载：</w:t>
      </w:r>
      <w:bookmarkStart w:id="1" w:name="_Hlk503291702"/>
      <w:r>
        <w:rPr>
          <w:rFonts w:ascii="楷体" w:eastAsia="楷体" w:hAnsi="楷体" w:hint="eastAsia"/>
          <w:sz w:val="24"/>
        </w:rPr>
        <w:t>在前两级的荷载基础上，在</w:t>
      </w:r>
      <w:r w:rsidR="008C4386">
        <w:rPr>
          <w:rFonts w:ascii="楷体" w:eastAsia="楷体" w:hAnsi="楷体" w:hint="eastAsia"/>
          <w:sz w:val="24"/>
        </w:rPr>
        <w:t>抽签选出</w:t>
      </w:r>
      <w:r w:rsidR="008C4386">
        <w:rPr>
          <w:rFonts w:ascii="楷体" w:eastAsia="楷体" w:hAnsi="楷体" w:hint="eastAsia"/>
          <w:sz w:val="24"/>
        </w:rPr>
        <w:t>的加载</w:t>
      </w:r>
      <w:r>
        <w:rPr>
          <w:rFonts w:ascii="楷体" w:eastAsia="楷体" w:hAnsi="楷体" w:hint="eastAsia"/>
          <w:sz w:val="24"/>
        </w:rPr>
        <w:t>点上施加变动方向的水平荷载</w:t>
      </w:r>
      <w:bookmarkEnd w:id="1"/>
      <w:r>
        <w:rPr>
          <w:rFonts w:ascii="楷体" w:eastAsia="楷体" w:hAnsi="楷体" w:hint="eastAsia"/>
          <w:sz w:val="24"/>
        </w:rPr>
        <w:t>。比赛选手首先在I点处挂上选定荷载。而后参赛队伍自己推动已施加荷载的可旋转加载装置，依次经过</w:t>
      </w:r>
      <w:r>
        <w:rPr>
          <w:rFonts w:ascii="楷体" w:eastAsia="楷体" w:hAnsi="楷体" w:cs="宋体" w:hint="eastAsia"/>
          <w:sz w:val="24"/>
        </w:rPr>
        <w:t>Ⅰ</w:t>
      </w:r>
      <w:r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Ⅱ</w:t>
      </w:r>
      <w:r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Ⅲ</w:t>
      </w:r>
      <w:r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Ⅳ</w:t>
      </w:r>
      <w:r>
        <w:rPr>
          <w:rFonts w:ascii="楷体" w:eastAsia="楷体" w:hAnsi="楷体" w:hint="eastAsia"/>
          <w:sz w:val="24"/>
        </w:rPr>
        <w:t>四点，并且不受到结构构件的阻挡。这四个点的位置关系如图</w:t>
      </w:r>
      <w:r w:rsidR="000B66E6">
        <w:rPr>
          <w:rFonts w:ascii="楷体" w:eastAsia="楷体" w:hAnsi="楷体" w:hint="eastAsia"/>
          <w:sz w:val="24"/>
        </w:rPr>
        <w:t>6</w:t>
      </w:r>
      <w:r>
        <w:rPr>
          <w:rFonts w:ascii="楷体" w:eastAsia="楷体" w:hAnsi="楷体" w:hint="eastAsia"/>
          <w:sz w:val="24"/>
        </w:rPr>
        <w:t>所示。转到</w:t>
      </w:r>
      <w:r>
        <w:rPr>
          <w:rFonts w:ascii="楷体" w:eastAsia="楷体" w:hAnsi="楷体" w:cs="宋体" w:hint="eastAsia"/>
          <w:sz w:val="24"/>
        </w:rPr>
        <w:t>Ⅰ</w:t>
      </w:r>
      <w:r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Ⅱ</w:t>
      </w:r>
      <w:r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Ⅲ</w:t>
      </w:r>
      <w:r>
        <w:rPr>
          <w:rFonts w:ascii="楷体" w:eastAsia="楷体" w:hAnsi="楷体" w:hint="eastAsia"/>
          <w:sz w:val="24"/>
        </w:rPr>
        <w:t>、</w:t>
      </w:r>
      <w:r>
        <w:rPr>
          <w:rFonts w:ascii="楷体" w:eastAsia="楷体" w:hAnsi="楷体" w:cs="宋体" w:hint="eastAsia"/>
          <w:sz w:val="24"/>
        </w:rPr>
        <w:t>Ⅳ</w:t>
      </w:r>
      <w:r>
        <w:rPr>
          <w:rFonts w:ascii="楷体" w:eastAsia="楷体" w:hAnsi="楷体" w:hint="eastAsia"/>
          <w:sz w:val="24"/>
        </w:rPr>
        <w:t>这四点时，应各停留5秒钟。如果加载的过程中，模型没有失效，则加载成功。</w:t>
      </w:r>
    </w:p>
    <w:p w14:paraId="70D75077" w14:textId="77777777" w:rsidR="00991C70" w:rsidRDefault="00991C70" w:rsidP="00991C70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以上三级的总加载时间不超过4分钟。若超过此时间，每超过1分钟总分扣去2分，扣分累加。</w:t>
      </w:r>
    </w:p>
    <w:p w14:paraId="0F36D3E7" w14:textId="0BE35778" w:rsidR="00991C70" w:rsidRDefault="00991C70" w:rsidP="00991C70">
      <w:pPr>
        <w:spacing w:line="360" w:lineRule="auto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w:drawing>
          <wp:inline distT="0" distB="0" distL="0" distR="0" wp14:anchorId="56D43A81" wp14:editId="677EF0A8">
            <wp:extent cx="3048000" cy="2238375"/>
            <wp:effectExtent l="0" t="0" r="0" b="952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p w14:paraId="456C0355" w14:textId="4A2F61EE" w:rsidR="00991C70" w:rsidRDefault="00991C70" w:rsidP="00991C70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图</w:t>
      </w:r>
      <w:r w:rsidR="000B66E6">
        <w:rPr>
          <w:rFonts w:ascii="楷体" w:eastAsia="楷体" w:hAnsi="楷体" w:hint="eastAsia"/>
          <w:sz w:val="24"/>
        </w:rPr>
        <w:t>6</w:t>
      </w:r>
      <w:r>
        <w:rPr>
          <w:rFonts w:ascii="楷体" w:eastAsia="楷体" w:hAnsi="楷体" w:hint="eastAsia"/>
          <w:sz w:val="24"/>
        </w:rPr>
        <w:t xml:space="preserve"> 第三级荷载加载方式</w:t>
      </w:r>
    </w:p>
    <w:p w14:paraId="5BC8B97B" w14:textId="77777777" w:rsidR="00991C70" w:rsidRDefault="00991C70" w:rsidP="00991C70">
      <w:pPr>
        <w:spacing w:line="360" w:lineRule="auto"/>
        <w:ind w:firstLineChars="200" w:firstLine="480"/>
        <w:jc w:val="center"/>
        <w:rPr>
          <w:rFonts w:ascii="楷体" w:eastAsia="楷体" w:hAnsi="楷体"/>
          <w:sz w:val="24"/>
        </w:rPr>
      </w:pPr>
    </w:p>
    <w:p w14:paraId="26E6F2A7" w14:textId="2F75B682" w:rsidR="008C4386" w:rsidRPr="008C4386" w:rsidRDefault="00991C70" w:rsidP="008C4386">
      <w:pPr>
        <w:spacing w:line="360" w:lineRule="auto"/>
        <w:ind w:firstLineChars="200" w:firstLine="480"/>
      </w:pPr>
      <w:r>
        <w:rPr>
          <w:rFonts w:ascii="楷体" w:eastAsia="楷体" w:hAnsi="楷体" w:hint="eastAsia"/>
          <w:sz w:val="24"/>
        </w:rPr>
        <w:t>无特殊情况下(是否特殊情况由专家组判定)，每个队伍从模型安装到加载台上到加载结束应在10分钟内结束，若超过此时间，每超过1分钟总分扣去2分，扣分累加。</w:t>
      </w:r>
    </w:p>
    <w:p w14:paraId="04F7AF3D" w14:textId="77777777" w:rsidR="008C4386" w:rsidRPr="008C4386" w:rsidRDefault="008C4386" w:rsidP="00AB1E96">
      <w:pPr>
        <w:spacing w:line="360" w:lineRule="auto"/>
        <w:rPr>
          <w:rFonts w:ascii="楷体" w:eastAsia="楷体" w:hAnsi="楷体"/>
          <w:b/>
          <w:sz w:val="24"/>
        </w:rPr>
      </w:pPr>
    </w:p>
    <w:p w14:paraId="415BD646" w14:textId="421EDD2E" w:rsidR="00AB1E96" w:rsidRDefault="00AB1E96" w:rsidP="00AB1E96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8.5</w:t>
      </w:r>
      <w:r>
        <w:rPr>
          <w:rFonts w:ascii="楷体" w:eastAsia="楷体" w:hAnsi="楷体" w:hint="eastAsia"/>
          <w:b/>
          <w:sz w:val="24"/>
        </w:rPr>
        <w:t xml:space="preserve"> 决赛</w:t>
      </w:r>
      <w:r>
        <w:rPr>
          <w:rFonts w:ascii="楷体" w:eastAsia="楷体" w:hAnsi="楷体"/>
          <w:b/>
          <w:sz w:val="24"/>
        </w:rPr>
        <w:t>加载3d示意图</w:t>
      </w:r>
    </w:p>
    <w:p w14:paraId="0AEAFA75" w14:textId="77777777" w:rsidR="00AB1E96" w:rsidRDefault="00AB1E96" w:rsidP="00AB1E96">
      <w:pPr>
        <w:pStyle w:val="a4"/>
        <w:spacing w:line="360" w:lineRule="auto"/>
        <w:ind w:left="0"/>
        <w:contextualSpacing w:val="0"/>
        <w:jc w:val="center"/>
        <w:rPr>
          <w:rFonts w:ascii="楷体" w:eastAsia="楷体" w:hAnsi="楷体"/>
          <w:sz w:val="24"/>
        </w:rPr>
      </w:pPr>
      <w:r>
        <w:rPr>
          <w:rFonts w:ascii="楷体" w:eastAsia="楷体" w:hAnsi="楷体"/>
          <w:noProof/>
          <w:sz w:val="24"/>
        </w:rPr>
        <w:lastRenderedPageBreak/>
        <w:drawing>
          <wp:inline distT="0" distB="0" distL="0" distR="0" wp14:anchorId="742AF439" wp14:editId="2EE82672">
            <wp:extent cx="4233545" cy="317500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rcRect l="16054" t="22619" r="14077" b="7513"/>
                    <a:stretch>
                      <a:fillRect/>
                    </a:stretch>
                  </pic:blipFill>
                  <pic:spPr>
                    <a:xfrm>
                      <a:off x="0" y="0"/>
                      <a:ext cx="4253467" cy="31903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noProof/>
          <w:sz w:val="24"/>
        </w:rPr>
        <w:drawing>
          <wp:inline distT="0" distB="0" distL="0" distR="0" wp14:anchorId="1B17A115" wp14:editId="748B68E9">
            <wp:extent cx="4245610" cy="314706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rcRect l="16153" t="9227" r="5808" b="13654"/>
                    <a:stretch>
                      <a:fillRect/>
                    </a:stretch>
                  </pic:blipFill>
                  <pic:spPr>
                    <a:xfrm>
                      <a:off x="0" y="0"/>
                      <a:ext cx="4277515" cy="31704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706EF" w14:textId="19FBE9B5" w:rsidR="00AB1E96" w:rsidRDefault="00AB1E96" w:rsidP="00AB1E96">
      <w:pPr>
        <w:pStyle w:val="a4"/>
        <w:spacing w:line="360" w:lineRule="auto"/>
        <w:ind w:left="0" w:firstLineChars="200" w:firstLine="480"/>
        <w:contextualSpacing w:val="0"/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/>
          <w:color w:val="000000"/>
          <w:sz w:val="24"/>
        </w:rPr>
        <w:t>加载3d示意图</w:t>
      </w:r>
    </w:p>
    <w:p w14:paraId="03F1F404" w14:textId="77777777" w:rsidR="00AB1E96" w:rsidRDefault="00AB1E96" w:rsidP="00AB1E96">
      <w:pPr>
        <w:pStyle w:val="a4"/>
        <w:spacing w:line="360" w:lineRule="auto"/>
        <w:ind w:left="0"/>
        <w:contextualSpacing w:val="0"/>
        <w:jc w:val="center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/>
          <w:color w:val="000000"/>
          <w:sz w:val="24"/>
        </w:rPr>
        <w:t>(注：本图的模型仅为参考构型，只要满足题目</w:t>
      </w:r>
      <w:r>
        <w:rPr>
          <w:rFonts w:ascii="楷体" w:eastAsia="楷体" w:hAnsi="楷体" w:hint="eastAsia"/>
          <w:color w:val="000000"/>
          <w:sz w:val="24"/>
        </w:rPr>
        <w:t>要求</w:t>
      </w:r>
      <w:r>
        <w:rPr>
          <w:rFonts w:ascii="楷体" w:eastAsia="楷体" w:hAnsi="楷体"/>
          <w:color w:val="000000"/>
          <w:sz w:val="24"/>
        </w:rPr>
        <w:t>的结构均为可行模型)</w:t>
      </w:r>
    </w:p>
    <w:p w14:paraId="0E689AB2" w14:textId="77777777" w:rsidR="00AB1E96" w:rsidRPr="00AB1E96" w:rsidRDefault="00AB1E96" w:rsidP="00AB1E96">
      <w:pPr>
        <w:spacing w:line="360" w:lineRule="auto"/>
        <w:rPr>
          <w:rFonts w:ascii="楷体" w:eastAsia="楷体" w:hAnsi="楷体"/>
          <w:sz w:val="24"/>
        </w:rPr>
      </w:pPr>
    </w:p>
    <w:p w14:paraId="2D1D57C0" w14:textId="067AFF0E" w:rsidR="00EC2431" w:rsidRDefault="00AB1E96" w:rsidP="00EC2431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/>
          <w:b/>
          <w:sz w:val="24"/>
        </w:rPr>
        <w:t>8.6</w:t>
      </w:r>
      <w:r w:rsidR="00EC2431">
        <w:rPr>
          <w:rFonts w:ascii="楷体" w:eastAsia="楷体" w:hAnsi="楷体" w:hint="eastAsia"/>
          <w:b/>
          <w:sz w:val="24"/>
        </w:rPr>
        <w:t xml:space="preserve"> 模型失效评判准则</w:t>
      </w:r>
    </w:p>
    <w:p w14:paraId="59BC27DB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加载过程中，出现以下情况，则终止加载，本级加载及以后级别加载成绩为零：</w:t>
      </w:r>
    </w:p>
    <w:p w14:paraId="2251E4DC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(1)加载过程中，若模型结构发生整体倾覆、垮塌，则终止加载，本级加载</w:t>
      </w:r>
      <w:r>
        <w:rPr>
          <w:rFonts w:ascii="楷体" w:eastAsia="楷体" w:hAnsi="楷体" w:hint="eastAsia"/>
          <w:sz w:val="24"/>
        </w:rPr>
        <w:lastRenderedPageBreak/>
        <w:t>及以后级别加载成绩为零；</w:t>
      </w:r>
    </w:p>
    <w:p w14:paraId="3AC59FC4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(2)如果设置的挂绳断裂或者脱落失效，也应视为模型失效；</w:t>
      </w:r>
    </w:p>
    <w:p w14:paraId="4A8F05DC" w14:textId="79C6A879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(3)第一级或第二级荷载加载时挠度超过允许挠度限值[w]</w:t>
      </w:r>
      <w:r w:rsidR="00F93193">
        <w:rPr>
          <w:rFonts w:ascii="楷体" w:eastAsia="楷体" w:hAnsi="楷体" w:hint="eastAsia"/>
          <w:sz w:val="24"/>
        </w:rPr>
        <w:t>=</w:t>
      </w:r>
      <w:r w:rsidR="00F93193">
        <w:rPr>
          <w:rFonts w:ascii="楷体" w:eastAsia="楷体" w:hAnsi="楷体"/>
          <w:sz w:val="24"/>
        </w:rPr>
        <w:t>12</w:t>
      </w:r>
      <w:r w:rsidR="00F93193">
        <w:rPr>
          <w:rFonts w:ascii="楷体" w:eastAsia="楷体" w:hAnsi="楷体" w:hint="eastAsia"/>
          <w:sz w:val="24"/>
        </w:rPr>
        <w:t>mm</w:t>
      </w:r>
      <w:r>
        <w:rPr>
          <w:rFonts w:ascii="楷体" w:eastAsia="楷体" w:hAnsi="楷体" w:hint="eastAsia"/>
          <w:sz w:val="24"/>
        </w:rPr>
        <w:t>；</w:t>
      </w:r>
    </w:p>
    <w:p w14:paraId="6BE092B9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(4)评委认定不能继续加载的其他情况。</w:t>
      </w:r>
    </w:p>
    <w:p w14:paraId="28A25C68" w14:textId="630693FF" w:rsidR="00EC2431" w:rsidRDefault="00AB1E96" w:rsidP="00EC2431">
      <w:pPr>
        <w:spacing w:line="360" w:lineRule="auto"/>
        <w:rPr>
          <w:rFonts w:ascii="楷体" w:eastAsia="楷体" w:hAnsi="楷体"/>
          <w:b/>
          <w:sz w:val="24"/>
        </w:rPr>
      </w:pPr>
      <w:r>
        <w:rPr>
          <w:rFonts w:ascii="楷体" w:eastAsia="楷体" w:hAnsi="楷体" w:hint="eastAsia"/>
          <w:b/>
          <w:sz w:val="24"/>
        </w:rPr>
        <w:t>九</w:t>
      </w:r>
      <w:r w:rsidR="00EC2431">
        <w:rPr>
          <w:rFonts w:ascii="楷体" w:eastAsia="楷体" w:hAnsi="楷体" w:hint="eastAsia"/>
          <w:b/>
          <w:sz w:val="24"/>
        </w:rPr>
        <w:t>、评分标准</w:t>
      </w:r>
    </w:p>
    <w:p w14:paraId="1117F0F6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结构评分按总分100分计算，其中包括：</w:t>
      </w:r>
    </w:p>
    <w:p w14:paraId="5E83CB08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(1) 理论方案分值: 5分</w:t>
      </w:r>
    </w:p>
    <w:p w14:paraId="0110DE8E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(2)</w:t>
      </w:r>
      <w:r>
        <w:t xml:space="preserve"> </w:t>
      </w:r>
      <w:r>
        <w:rPr>
          <w:rFonts w:ascii="楷体" w:eastAsia="楷体" w:hAnsi="楷体" w:hint="eastAsia"/>
          <w:sz w:val="24"/>
        </w:rPr>
        <w:t>模型结构选型与质量分值: 10分</w:t>
      </w:r>
    </w:p>
    <w:p w14:paraId="7F36AF98" w14:textId="77777777" w:rsidR="00EC2431" w:rsidRDefault="00EC2431" w:rsidP="00EC2431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(3) 现场陈述与答辩分值: 5分</w:t>
      </w:r>
    </w:p>
    <w:p w14:paraId="0F3D7239" w14:textId="378C1D7D" w:rsidR="00991C70" w:rsidRDefault="00EC2431" w:rsidP="00FE1F2E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(4) 加载表现分值: 80分</w:t>
      </w:r>
    </w:p>
    <w:p w14:paraId="7091A99A" w14:textId="77777777" w:rsidR="005D34EC" w:rsidRDefault="005D34EC" w:rsidP="00FE1F2E">
      <w:pPr>
        <w:spacing w:line="360" w:lineRule="auto"/>
        <w:ind w:firstLineChars="200" w:firstLine="480"/>
        <w:rPr>
          <w:rFonts w:ascii="楷体" w:eastAsia="楷体" w:hAnsi="楷体"/>
          <w:sz w:val="24"/>
        </w:rPr>
      </w:pPr>
    </w:p>
    <w:p w14:paraId="1F246778" w14:textId="2F5BFB63" w:rsidR="005D34EC" w:rsidRDefault="005D34EC" w:rsidP="005D34EC">
      <w:pPr>
        <w:spacing w:line="360" w:lineRule="auto"/>
        <w:ind w:firstLineChars="200" w:firstLine="480"/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北京林业大学</w:t>
      </w:r>
      <w:r>
        <w:rPr>
          <w:rFonts w:ascii="楷体" w:eastAsia="楷体" w:hAnsi="楷体"/>
          <w:sz w:val="24"/>
        </w:rPr>
        <w:t>教务处</w:t>
      </w:r>
    </w:p>
    <w:p w14:paraId="76C7C361" w14:textId="57D4D9F5" w:rsidR="005D34EC" w:rsidRDefault="005D34EC" w:rsidP="005D34EC">
      <w:pPr>
        <w:spacing w:line="360" w:lineRule="auto"/>
        <w:ind w:firstLineChars="200" w:firstLine="480"/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北京林业大学</w:t>
      </w:r>
      <w:r>
        <w:rPr>
          <w:rFonts w:ascii="楷体" w:eastAsia="楷体" w:hAnsi="楷体"/>
          <w:sz w:val="24"/>
        </w:rPr>
        <w:t>工学院创新就业中心</w:t>
      </w:r>
    </w:p>
    <w:p w14:paraId="1BBA71D6" w14:textId="49F6930D" w:rsidR="005D34EC" w:rsidRPr="005D34EC" w:rsidRDefault="005D34EC" w:rsidP="005D34EC">
      <w:pPr>
        <w:spacing w:line="360" w:lineRule="auto"/>
        <w:ind w:firstLineChars="200" w:firstLine="480"/>
        <w:jc w:val="right"/>
        <w:rPr>
          <w:rFonts w:ascii="楷体" w:eastAsia="楷体" w:hAnsi="楷体"/>
          <w:sz w:val="24"/>
        </w:rPr>
      </w:pPr>
      <w:r>
        <w:rPr>
          <w:rFonts w:ascii="楷体" w:eastAsia="楷体" w:hAnsi="楷体"/>
          <w:sz w:val="24"/>
        </w:rPr>
        <w:t>2018</w:t>
      </w:r>
      <w:r>
        <w:rPr>
          <w:rFonts w:ascii="楷体" w:eastAsia="楷体" w:hAnsi="楷体" w:hint="eastAsia"/>
          <w:sz w:val="24"/>
        </w:rPr>
        <w:t>年3月30日</w:t>
      </w:r>
    </w:p>
    <w:sectPr w:rsidR="005D34EC" w:rsidRPr="005D3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D3914" w14:textId="77777777" w:rsidR="00DE155D" w:rsidRDefault="00DE155D" w:rsidP="00D447D1">
      <w:r>
        <w:separator/>
      </w:r>
    </w:p>
  </w:endnote>
  <w:endnote w:type="continuationSeparator" w:id="0">
    <w:p w14:paraId="559DB7E0" w14:textId="77777777" w:rsidR="00DE155D" w:rsidRDefault="00DE155D" w:rsidP="00D44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997A8D" w14:textId="77777777" w:rsidR="00DE155D" w:rsidRDefault="00DE155D" w:rsidP="00D447D1">
      <w:r>
        <w:separator/>
      </w:r>
    </w:p>
  </w:footnote>
  <w:footnote w:type="continuationSeparator" w:id="0">
    <w:p w14:paraId="435F3176" w14:textId="77777777" w:rsidR="00DE155D" w:rsidRDefault="00DE155D" w:rsidP="00D447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3A2"/>
    <w:rsid w:val="000963A2"/>
    <w:rsid w:val="000B66E6"/>
    <w:rsid w:val="004D0CE8"/>
    <w:rsid w:val="005C537E"/>
    <w:rsid w:val="005D34EC"/>
    <w:rsid w:val="0067525C"/>
    <w:rsid w:val="00746270"/>
    <w:rsid w:val="00777DF1"/>
    <w:rsid w:val="008C4386"/>
    <w:rsid w:val="00991C70"/>
    <w:rsid w:val="00A67DEC"/>
    <w:rsid w:val="00AB1E96"/>
    <w:rsid w:val="00D447D1"/>
    <w:rsid w:val="00D76033"/>
    <w:rsid w:val="00DE155D"/>
    <w:rsid w:val="00EC2431"/>
    <w:rsid w:val="00F93193"/>
    <w:rsid w:val="00FC11C4"/>
    <w:rsid w:val="00FE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18FB61"/>
  <w15:chartTrackingRefBased/>
  <w15:docId w15:val="{C0DA373F-478F-4AF2-BF7A-88C52CDE6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qFormat/>
    <w:rsid w:val="005C537E"/>
    <w:pPr>
      <w:autoSpaceDE w:val="0"/>
      <w:autoSpaceDN w:val="0"/>
      <w:ind w:left="657"/>
    </w:pPr>
    <w:rPr>
      <w:rFonts w:ascii="宋体" w:eastAsia="宋体" w:hAnsi="宋体" w:cs="宋体"/>
      <w:sz w:val="24"/>
      <w:szCs w:val="24"/>
    </w:rPr>
  </w:style>
  <w:style w:type="character" w:customStyle="1" w:styleId="Char">
    <w:name w:val="正文文本 Char"/>
    <w:basedOn w:val="a0"/>
    <w:link w:val="a3"/>
    <w:uiPriority w:val="99"/>
    <w:semiHidden/>
    <w:rsid w:val="005C537E"/>
    <w:rPr>
      <w:rFonts w:ascii="宋体" w:eastAsia="宋体" w:hAnsi="宋体" w:cs="宋体"/>
      <w:sz w:val="24"/>
      <w:szCs w:val="24"/>
    </w:rPr>
  </w:style>
  <w:style w:type="paragraph" w:styleId="a4">
    <w:name w:val="List Paragraph"/>
    <w:basedOn w:val="a"/>
    <w:uiPriority w:val="34"/>
    <w:qFormat/>
    <w:rsid w:val="005C537E"/>
    <w:pPr>
      <w:ind w:left="720"/>
      <w:contextualSpacing/>
    </w:pPr>
    <w:rPr>
      <w:rFonts w:ascii="Times New Roman" w:eastAsia="宋体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5C537E"/>
    <w:pPr>
      <w:autoSpaceDE w:val="0"/>
      <w:autoSpaceDN w:val="0"/>
      <w:spacing w:before="83"/>
      <w:jc w:val="center"/>
    </w:pPr>
    <w:rPr>
      <w:rFonts w:ascii="Times New Roman" w:eastAsia="Times New Roman" w:hAnsi="Times New Roman" w:cs="Times New Roman"/>
      <w:szCs w:val="24"/>
    </w:rPr>
  </w:style>
  <w:style w:type="table" w:styleId="a5">
    <w:name w:val="Table Grid"/>
    <w:basedOn w:val="a1"/>
    <w:uiPriority w:val="59"/>
    <w:qFormat/>
    <w:rsid w:val="005C537E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0"/>
    <w:uiPriority w:val="99"/>
    <w:unhideWhenUsed/>
    <w:rsid w:val="00D447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447D1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447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44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godspig</cp:lastModifiedBy>
  <cp:revision>14</cp:revision>
  <dcterms:created xsi:type="dcterms:W3CDTF">2018-03-29T15:33:00Z</dcterms:created>
  <dcterms:modified xsi:type="dcterms:W3CDTF">2018-03-30T07:37:00Z</dcterms:modified>
</cp:coreProperties>
</file>